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212A2" w14:textId="21E72457" w:rsidR="009D05AB" w:rsidRPr="00596A28" w:rsidRDefault="00BB75F9" w:rsidP="00BB75F9">
      <w:pPr>
        <w:pStyle w:val="Sinespaciado"/>
        <w:ind w:firstLine="708"/>
        <w:jc w:val="center"/>
        <w:rPr>
          <w:rFonts w:ascii="Bookman Old Style" w:hAnsi="Bookman Old Style"/>
          <w:b/>
          <w:sz w:val="16"/>
          <w:szCs w:val="20"/>
        </w:rPr>
      </w:pPr>
      <w:r>
        <w:rPr>
          <w:rFonts w:ascii="Bookman Old Style" w:hAnsi="Bookman Old Style"/>
          <w:b/>
          <w:sz w:val="16"/>
          <w:szCs w:val="20"/>
        </w:rPr>
        <w:t>|</w:t>
      </w:r>
      <w:bookmarkStart w:id="0" w:name="_GoBack"/>
      <w:bookmarkEnd w:id="0"/>
      <w:r w:rsidR="009D05AB"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Default="007B61C7" w:rsidP="00D87CF6">
      <w:pPr>
        <w:pStyle w:val="Sinespaciado"/>
        <w:jc w:val="center"/>
        <w:rPr>
          <w:rFonts w:ascii="Bookman Old Style" w:hAnsi="Bookman Old Style"/>
          <w:b/>
          <w:sz w:val="16"/>
          <w:szCs w:val="20"/>
        </w:rPr>
      </w:pPr>
    </w:p>
    <w:p w14:paraId="2D728C18" w14:textId="77777777" w:rsidR="0086442C" w:rsidRDefault="0086442C" w:rsidP="00D87CF6">
      <w:pPr>
        <w:pStyle w:val="Sinespaciado"/>
        <w:jc w:val="center"/>
        <w:rPr>
          <w:rFonts w:ascii="Bookman Old Style" w:hAnsi="Bookman Old Style"/>
          <w:b/>
          <w:sz w:val="16"/>
          <w:szCs w:val="20"/>
        </w:rPr>
      </w:pPr>
    </w:p>
    <w:p w14:paraId="159E5243" w14:textId="77777777" w:rsidR="0086442C" w:rsidRDefault="0086442C" w:rsidP="00D87CF6">
      <w:pPr>
        <w:pStyle w:val="Sinespaciado"/>
        <w:jc w:val="center"/>
        <w:rPr>
          <w:rFonts w:ascii="Bookman Old Style" w:hAnsi="Bookman Old Style"/>
          <w:b/>
          <w:sz w:val="16"/>
          <w:szCs w:val="20"/>
        </w:rPr>
      </w:pPr>
    </w:p>
    <w:p w14:paraId="5D74A1AA" w14:textId="77777777" w:rsidR="0086442C" w:rsidRPr="00596A28" w:rsidRDefault="0086442C"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Default="007F366E" w:rsidP="004E535B">
      <w:pPr>
        <w:pStyle w:val="Sinespaciado"/>
        <w:jc w:val="center"/>
        <w:rPr>
          <w:rFonts w:ascii="Bookman Old Style" w:hAnsi="Bookman Old Style"/>
          <w:b/>
          <w:sz w:val="16"/>
          <w:szCs w:val="20"/>
        </w:rPr>
      </w:pPr>
    </w:p>
    <w:p w14:paraId="44413EB3" w14:textId="77777777" w:rsidR="0086442C" w:rsidRDefault="0086442C" w:rsidP="004E535B">
      <w:pPr>
        <w:pStyle w:val="Sinespaciado"/>
        <w:jc w:val="center"/>
        <w:rPr>
          <w:rFonts w:ascii="Bookman Old Style" w:hAnsi="Bookman Old Style"/>
          <w:b/>
          <w:sz w:val="16"/>
          <w:szCs w:val="20"/>
        </w:rPr>
      </w:pPr>
    </w:p>
    <w:p w14:paraId="617DF08A" w14:textId="77777777" w:rsidR="0086442C" w:rsidRDefault="0086442C" w:rsidP="004E535B">
      <w:pPr>
        <w:pStyle w:val="Sinespaciado"/>
        <w:jc w:val="center"/>
        <w:rPr>
          <w:rFonts w:ascii="Bookman Old Style" w:hAnsi="Bookman Old Style"/>
          <w:b/>
          <w:sz w:val="16"/>
          <w:szCs w:val="20"/>
        </w:rPr>
      </w:pPr>
    </w:p>
    <w:p w14:paraId="0B8EE2AD" w14:textId="77777777" w:rsidR="0086442C" w:rsidRPr="00596A28" w:rsidRDefault="0086442C"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7764CB05" w14:textId="77777777" w:rsidR="009D05AB"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6468F71D" w14:textId="77777777" w:rsidR="0086442C" w:rsidRPr="00596A28" w:rsidRDefault="0086442C" w:rsidP="009D05AB">
      <w:pPr>
        <w:pStyle w:val="Textonotapie"/>
        <w:spacing w:before="0" w:after="0"/>
        <w:ind w:left="709" w:right="193" w:firstLine="0"/>
        <w:jc w:val="center"/>
        <w:rPr>
          <w:rFonts w:ascii="Bookman Old Style" w:hAnsi="Bookman Old Style" w:cs="Arial"/>
          <w:b/>
          <w:bCs/>
          <w:sz w:val="18"/>
          <w:highlight w:val="yellow"/>
          <w:lang w:val="es-MX"/>
        </w:rPr>
      </w:pPr>
    </w:p>
    <w:p w14:paraId="1C5A443D" w14:textId="77777777" w:rsidR="0086442C" w:rsidRDefault="0086442C" w:rsidP="009D05AB">
      <w:pPr>
        <w:pStyle w:val="Textonotapie"/>
        <w:spacing w:before="0" w:after="0"/>
        <w:ind w:left="709" w:right="193" w:firstLine="0"/>
        <w:jc w:val="center"/>
        <w:rPr>
          <w:rFonts w:ascii="Bookman Old Style" w:hAnsi="Bookman Old Style" w:cs="Arial"/>
          <w:b/>
          <w:bCs/>
          <w:sz w:val="18"/>
          <w:lang w:val="es-MX"/>
        </w:rPr>
      </w:pPr>
    </w:p>
    <w:p w14:paraId="54876D13" w14:textId="77777777" w:rsidR="0086442C" w:rsidRDefault="0086442C" w:rsidP="009D05AB">
      <w:pPr>
        <w:pStyle w:val="Textonotapie"/>
        <w:spacing w:before="0" w:after="0"/>
        <w:ind w:left="709" w:right="193" w:firstLine="0"/>
        <w:jc w:val="center"/>
        <w:rPr>
          <w:rFonts w:ascii="Bookman Old Style" w:hAnsi="Bookman Old Style" w:cs="Arial"/>
          <w:b/>
          <w:bCs/>
          <w:sz w:val="18"/>
          <w:lang w:val="es-MX"/>
        </w:rPr>
      </w:pPr>
    </w:p>
    <w:p w14:paraId="70CD7E7E" w14:textId="4DF89560"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Default="009D05AB" w:rsidP="009D05AB">
      <w:pPr>
        <w:pStyle w:val="Sinespaciado"/>
        <w:jc w:val="center"/>
        <w:rPr>
          <w:rFonts w:ascii="Bookman Old Style" w:hAnsi="Bookman Old Style"/>
          <w:b/>
          <w:sz w:val="18"/>
          <w:szCs w:val="20"/>
        </w:rPr>
      </w:pPr>
    </w:p>
    <w:p w14:paraId="71390824" w14:textId="77777777" w:rsidR="0086442C" w:rsidRDefault="0086442C" w:rsidP="009D05AB">
      <w:pPr>
        <w:pStyle w:val="Sinespaciado"/>
        <w:jc w:val="center"/>
        <w:rPr>
          <w:rFonts w:ascii="Bookman Old Style" w:hAnsi="Bookman Old Style"/>
          <w:b/>
          <w:sz w:val="18"/>
          <w:szCs w:val="20"/>
        </w:rPr>
      </w:pPr>
    </w:p>
    <w:p w14:paraId="22B8E8D2" w14:textId="77777777" w:rsidR="0086442C" w:rsidRPr="00596A28" w:rsidRDefault="0086442C"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Default="009D05AB" w:rsidP="009D05AB">
      <w:pPr>
        <w:pStyle w:val="Sinespaciado"/>
        <w:jc w:val="center"/>
        <w:rPr>
          <w:rFonts w:ascii="Bookman Old Style" w:hAnsi="Bookman Old Style"/>
          <w:b/>
          <w:sz w:val="18"/>
          <w:szCs w:val="20"/>
        </w:rPr>
      </w:pPr>
    </w:p>
    <w:p w14:paraId="6B2728AB" w14:textId="77777777" w:rsidR="0086442C" w:rsidRDefault="0086442C" w:rsidP="009D05AB">
      <w:pPr>
        <w:pStyle w:val="Sinespaciado"/>
        <w:jc w:val="center"/>
        <w:rPr>
          <w:rFonts w:ascii="Bookman Old Style" w:hAnsi="Bookman Old Style"/>
          <w:b/>
          <w:sz w:val="18"/>
          <w:szCs w:val="20"/>
        </w:rPr>
      </w:pPr>
    </w:p>
    <w:p w14:paraId="14E2F897" w14:textId="77777777" w:rsidR="0086442C" w:rsidRPr="00596A28" w:rsidRDefault="0086442C"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Default="00DA368A" w:rsidP="00DA368A">
      <w:pPr>
        <w:pStyle w:val="Sinespaciado"/>
        <w:jc w:val="center"/>
        <w:rPr>
          <w:rFonts w:ascii="Bookman Old Style" w:hAnsi="Bookman Old Style"/>
          <w:b/>
          <w:sz w:val="20"/>
          <w:szCs w:val="20"/>
        </w:rPr>
      </w:pPr>
    </w:p>
    <w:p w14:paraId="37854A17" w14:textId="77777777" w:rsidR="0086442C" w:rsidRDefault="0086442C" w:rsidP="00DA368A">
      <w:pPr>
        <w:pStyle w:val="Sinespaciado"/>
        <w:jc w:val="center"/>
        <w:rPr>
          <w:rFonts w:ascii="Bookman Old Style" w:hAnsi="Bookman Old Style"/>
          <w:b/>
          <w:sz w:val="20"/>
          <w:szCs w:val="20"/>
        </w:rPr>
      </w:pPr>
    </w:p>
    <w:p w14:paraId="10B66428" w14:textId="77777777" w:rsidR="0086442C" w:rsidRDefault="0086442C" w:rsidP="00DA368A">
      <w:pPr>
        <w:pStyle w:val="Sinespaciado"/>
        <w:jc w:val="center"/>
        <w:rPr>
          <w:rFonts w:ascii="Bookman Old Style" w:hAnsi="Bookman Old Style"/>
          <w:b/>
          <w:sz w:val="20"/>
          <w:szCs w:val="20"/>
        </w:rPr>
      </w:pPr>
    </w:p>
    <w:p w14:paraId="1DB34537" w14:textId="77777777" w:rsidR="0086442C" w:rsidRPr="00F70BB9" w:rsidRDefault="0086442C"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0533F775" w:rsidR="00C42D3E" w:rsidRDefault="00C42D3E" w:rsidP="009D05AB">
      <w:pPr>
        <w:jc w:val="center"/>
        <w:rPr>
          <w:sz w:val="20"/>
        </w:rPr>
      </w:pPr>
    </w:p>
    <w:p w14:paraId="6503675A" w14:textId="77777777" w:rsidR="00DE0171" w:rsidRDefault="00DE0171"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Default="00553F07" w:rsidP="004D11AF">
      <w:pPr>
        <w:tabs>
          <w:tab w:val="left" w:pos="1"/>
        </w:tabs>
        <w:spacing w:after="0"/>
        <w:ind w:right="51"/>
        <w:jc w:val="both"/>
        <w:rPr>
          <w:rFonts w:ascii="Bookman Old Style" w:hAnsi="Bookman Old Style"/>
          <w:b/>
          <w:sz w:val="16"/>
          <w:szCs w:val="18"/>
        </w:rPr>
      </w:pPr>
    </w:p>
    <w:p w14:paraId="0BDCF796" w14:textId="77777777" w:rsidR="00553F07" w:rsidRDefault="00553F07" w:rsidP="004D11AF">
      <w:pPr>
        <w:tabs>
          <w:tab w:val="left" w:pos="1"/>
        </w:tabs>
        <w:spacing w:after="0"/>
        <w:ind w:right="51"/>
        <w:jc w:val="both"/>
        <w:rPr>
          <w:rFonts w:ascii="Bookman Old Style" w:hAnsi="Bookman Old Style"/>
          <w:b/>
          <w:sz w:val="16"/>
          <w:szCs w:val="18"/>
        </w:rPr>
      </w:pPr>
    </w:p>
    <w:p w14:paraId="6C452AE8" w14:textId="77777777" w:rsidR="00553F07" w:rsidRDefault="00553F07"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Default="009D05AB" w:rsidP="009D05AB">
      <w:pPr>
        <w:pStyle w:val="Sinespaciado"/>
        <w:jc w:val="center"/>
        <w:rPr>
          <w:rFonts w:ascii="Bookman Old Style" w:hAnsi="Bookman Old Style"/>
          <w:b/>
          <w:sz w:val="16"/>
          <w:szCs w:val="18"/>
        </w:rPr>
      </w:pPr>
    </w:p>
    <w:p w14:paraId="36B8D714" w14:textId="77777777" w:rsidR="0086442C" w:rsidRDefault="0086442C" w:rsidP="009D05AB">
      <w:pPr>
        <w:pStyle w:val="Sinespaciado"/>
        <w:jc w:val="center"/>
        <w:rPr>
          <w:rFonts w:ascii="Bookman Old Style" w:hAnsi="Bookman Old Style"/>
          <w:b/>
          <w:sz w:val="16"/>
          <w:szCs w:val="18"/>
        </w:rPr>
      </w:pPr>
    </w:p>
    <w:p w14:paraId="1FD938F9" w14:textId="77777777" w:rsidR="0086442C" w:rsidRPr="00596A28" w:rsidRDefault="0086442C"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1524FE49" w14:textId="77777777" w:rsidR="0086442C" w:rsidRDefault="0086442C" w:rsidP="009D05AB">
      <w:pPr>
        <w:tabs>
          <w:tab w:val="left" w:pos="1"/>
        </w:tabs>
        <w:spacing w:after="0"/>
        <w:ind w:right="51"/>
        <w:jc w:val="center"/>
        <w:rPr>
          <w:rFonts w:ascii="Bookman Old Style" w:hAnsi="Bookman Old Style"/>
          <w:b/>
          <w:sz w:val="18"/>
          <w:szCs w:val="20"/>
        </w:rPr>
      </w:pPr>
    </w:p>
    <w:p w14:paraId="63278F4E" w14:textId="77777777" w:rsidR="0086442C" w:rsidRDefault="0086442C" w:rsidP="009D05AB">
      <w:pPr>
        <w:tabs>
          <w:tab w:val="left" w:pos="1"/>
        </w:tabs>
        <w:spacing w:after="0"/>
        <w:ind w:right="51"/>
        <w:jc w:val="center"/>
        <w:rPr>
          <w:rFonts w:ascii="Bookman Old Style" w:hAnsi="Bookman Old Style"/>
          <w:b/>
          <w:sz w:val="18"/>
          <w:szCs w:val="20"/>
        </w:rPr>
      </w:pPr>
    </w:p>
    <w:p w14:paraId="20C6ADCE" w14:textId="473BFB61"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lastRenderedPageBreak/>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Default="006C18B8" w:rsidP="006C18B8">
      <w:pPr>
        <w:pStyle w:val="Sinespaciado"/>
        <w:jc w:val="center"/>
        <w:rPr>
          <w:rFonts w:ascii="Bookman Old Style" w:hAnsi="Bookman Old Style"/>
          <w:b/>
          <w:sz w:val="16"/>
          <w:szCs w:val="20"/>
        </w:rPr>
      </w:pPr>
    </w:p>
    <w:p w14:paraId="5BDBAEEC" w14:textId="77777777" w:rsidR="0009343F" w:rsidRDefault="0009343F" w:rsidP="006C18B8">
      <w:pPr>
        <w:pStyle w:val="Sinespaciado"/>
        <w:jc w:val="center"/>
        <w:rPr>
          <w:rFonts w:ascii="Bookman Old Style" w:hAnsi="Bookman Old Style"/>
          <w:b/>
          <w:sz w:val="16"/>
          <w:szCs w:val="20"/>
        </w:rPr>
      </w:pPr>
    </w:p>
    <w:p w14:paraId="4934BEDC" w14:textId="77777777" w:rsidR="0009343F" w:rsidRPr="00596A28" w:rsidRDefault="0009343F"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Default="00BC7DBC" w:rsidP="009D05AB">
      <w:pPr>
        <w:pStyle w:val="Sinespaciado"/>
        <w:jc w:val="center"/>
        <w:rPr>
          <w:rFonts w:ascii="Bookman Old Style" w:hAnsi="Bookman Old Style"/>
          <w:b/>
          <w:sz w:val="16"/>
          <w:szCs w:val="20"/>
        </w:rPr>
      </w:pPr>
    </w:p>
    <w:p w14:paraId="771947C4" w14:textId="77777777" w:rsidR="0009343F" w:rsidRPr="00596A28" w:rsidRDefault="0009343F"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80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77"/>
        <w:gridCol w:w="1192"/>
        <w:gridCol w:w="2215"/>
        <w:gridCol w:w="4243"/>
      </w:tblGrid>
      <w:tr w:rsidR="007A3336" w:rsidRPr="00CC4A90" w14:paraId="796D9136" w14:textId="77777777" w:rsidTr="00D26476">
        <w:trPr>
          <w:trHeight w:val="1217"/>
          <w:jc w:val="center"/>
        </w:trPr>
        <w:tc>
          <w:tcPr>
            <w:tcW w:w="1077" w:type="dxa"/>
            <w:shd w:val="clear" w:color="auto" w:fill="BFBFBF" w:themeFill="background1" w:themeFillShade="BF"/>
            <w:noWrap/>
            <w:vAlign w:val="center"/>
            <w:hideMark/>
          </w:tcPr>
          <w:p w14:paraId="451258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PARTIDA</w:t>
            </w:r>
          </w:p>
        </w:tc>
        <w:tc>
          <w:tcPr>
            <w:tcW w:w="1077" w:type="dxa"/>
            <w:shd w:val="clear" w:color="auto" w:fill="BFBFBF" w:themeFill="background1" w:themeFillShade="BF"/>
            <w:noWrap/>
            <w:vAlign w:val="center"/>
            <w:hideMark/>
          </w:tcPr>
          <w:p w14:paraId="6BD468AF"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CANT.</w:t>
            </w:r>
          </w:p>
        </w:tc>
        <w:tc>
          <w:tcPr>
            <w:tcW w:w="1192" w:type="dxa"/>
            <w:shd w:val="clear" w:color="auto" w:fill="BFBFBF" w:themeFill="background1" w:themeFillShade="BF"/>
            <w:vAlign w:val="center"/>
            <w:hideMark/>
          </w:tcPr>
          <w:p w14:paraId="4EC0E24E"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UNIDAD</w:t>
            </w:r>
            <w:r w:rsidRPr="00CC4A90">
              <w:rPr>
                <w:rFonts w:ascii="Calibri" w:eastAsia="Times New Roman" w:hAnsi="Calibri" w:cs="Calibri"/>
                <w:b/>
                <w:bCs/>
                <w:color w:val="000000"/>
                <w:lang w:eastAsia="es-MX"/>
              </w:rPr>
              <w:br/>
              <w:t>DE MEDIDA</w:t>
            </w:r>
          </w:p>
        </w:tc>
        <w:tc>
          <w:tcPr>
            <w:tcW w:w="2215" w:type="dxa"/>
            <w:shd w:val="clear" w:color="auto" w:fill="BFBFBF" w:themeFill="background1" w:themeFillShade="BF"/>
            <w:noWrap/>
            <w:vAlign w:val="center"/>
            <w:hideMark/>
          </w:tcPr>
          <w:p w14:paraId="58B6B7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CONCEPTO</w:t>
            </w:r>
          </w:p>
        </w:tc>
        <w:tc>
          <w:tcPr>
            <w:tcW w:w="4243" w:type="dxa"/>
            <w:shd w:val="clear" w:color="auto" w:fill="BFBFBF" w:themeFill="background1" w:themeFillShade="BF"/>
            <w:vAlign w:val="center"/>
            <w:hideMark/>
          </w:tcPr>
          <w:p w14:paraId="74A502E9" w14:textId="77777777" w:rsidR="007A3336" w:rsidRPr="00CC4A90" w:rsidRDefault="007A3336" w:rsidP="006D1C5B">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 xml:space="preserve">ESPECIFICACIONES DE LOS BIENES O SERVICIOS A CONTRATAR. </w:t>
            </w:r>
            <w:r w:rsidRPr="00CC4A90">
              <w:rPr>
                <w:rFonts w:ascii="Calibri" w:eastAsia="Times New Roman" w:hAnsi="Calibri" w:cs="Calibri"/>
                <w:b/>
                <w:bCs/>
                <w:color w:val="000000"/>
                <w:lang w:eastAsia="es-MX"/>
              </w:rPr>
              <w:br/>
              <w:t>REQUISITOS TÉCNICOS MÍNIMOS Y NORMAS QUE DEBERÁN  CUMPLIR LOS BIENES O SERVICIOS</w:t>
            </w:r>
          </w:p>
        </w:tc>
      </w:tr>
      <w:tr w:rsidR="00AE1E36" w:rsidRPr="00CC4A90" w14:paraId="65DE48D9" w14:textId="77777777" w:rsidTr="00D26476">
        <w:trPr>
          <w:trHeight w:val="1217"/>
          <w:jc w:val="center"/>
        </w:trPr>
        <w:tc>
          <w:tcPr>
            <w:tcW w:w="1077" w:type="dxa"/>
            <w:shd w:val="clear" w:color="auto" w:fill="auto"/>
            <w:noWrap/>
            <w:vAlign w:val="center"/>
          </w:tcPr>
          <w:p w14:paraId="265213F6" w14:textId="66F514D4" w:rsidR="00AE1E36" w:rsidRPr="00AE1E36" w:rsidRDefault="00AE1E36" w:rsidP="00AE1E36">
            <w:pPr>
              <w:spacing w:after="0" w:line="240" w:lineRule="auto"/>
              <w:jc w:val="center"/>
              <w:rPr>
                <w:rFonts w:cstheme="minorHAnsi"/>
                <w:b/>
                <w:bCs/>
                <w:color w:val="000000" w:themeColor="text1"/>
              </w:rPr>
            </w:pPr>
            <w:r w:rsidRPr="00AE1E36">
              <w:rPr>
                <w:rFonts w:eastAsia="Calibri" w:cstheme="minorHAnsi"/>
                <w:b/>
                <w:bCs/>
                <w:color w:val="000000"/>
              </w:rPr>
              <w:t>1</w:t>
            </w:r>
          </w:p>
        </w:tc>
        <w:tc>
          <w:tcPr>
            <w:tcW w:w="1077" w:type="dxa"/>
            <w:shd w:val="clear" w:color="auto" w:fill="auto"/>
            <w:noWrap/>
            <w:vAlign w:val="center"/>
          </w:tcPr>
          <w:p w14:paraId="35D49C8F" w14:textId="4FC4F22A" w:rsidR="00AE1E36" w:rsidRPr="00AE1E36" w:rsidRDefault="00AE1E36" w:rsidP="00AE1E36">
            <w:pPr>
              <w:spacing w:after="0" w:line="240" w:lineRule="auto"/>
              <w:jc w:val="center"/>
              <w:rPr>
                <w:rFonts w:cstheme="minorHAnsi"/>
                <w:b/>
                <w:bCs/>
                <w:color w:val="000000" w:themeColor="text1"/>
              </w:rPr>
            </w:pPr>
            <w:r w:rsidRPr="00AE1E36">
              <w:rPr>
                <w:rFonts w:eastAsia="Calibri" w:cstheme="minorHAnsi"/>
                <w:b/>
                <w:bCs/>
              </w:rPr>
              <w:t>1</w:t>
            </w:r>
          </w:p>
        </w:tc>
        <w:tc>
          <w:tcPr>
            <w:tcW w:w="1192" w:type="dxa"/>
            <w:shd w:val="clear" w:color="auto" w:fill="auto"/>
            <w:vAlign w:val="center"/>
          </w:tcPr>
          <w:p w14:paraId="3886EBC6" w14:textId="3FD87DAB" w:rsidR="00AE1E36" w:rsidRPr="00AE1E36" w:rsidRDefault="00AE1E36" w:rsidP="00AE1E36">
            <w:pPr>
              <w:spacing w:after="0" w:line="240" w:lineRule="auto"/>
              <w:jc w:val="center"/>
              <w:rPr>
                <w:rFonts w:cstheme="minorHAnsi"/>
                <w:b/>
                <w:bCs/>
                <w:color w:val="000000" w:themeColor="text1"/>
              </w:rPr>
            </w:pPr>
            <w:r w:rsidRPr="00AE1E36">
              <w:rPr>
                <w:rFonts w:eastAsia="Calibri" w:cstheme="minorHAnsi"/>
                <w:b/>
                <w:bCs/>
              </w:rPr>
              <w:t>SERVICIO</w:t>
            </w:r>
          </w:p>
        </w:tc>
        <w:tc>
          <w:tcPr>
            <w:tcW w:w="2215" w:type="dxa"/>
            <w:shd w:val="clear" w:color="auto" w:fill="auto"/>
            <w:noWrap/>
            <w:vAlign w:val="center"/>
          </w:tcPr>
          <w:p w14:paraId="2B0FCBE5" w14:textId="64E95A1C" w:rsidR="00AE1E36" w:rsidRPr="00AE1E36" w:rsidRDefault="00AE1E36" w:rsidP="00AE1E36">
            <w:pPr>
              <w:spacing w:after="0" w:line="240" w:lineRule="auto"/>
              <w:rPr>
                <w:rFonts w:cstheme="minorHAnsi"/>
                <w:b/>
                <w:bCs/>
                <w:color w:val="000000" w:themeColor="text1"/>
              </w:rPr>
            </w:pPr>
            <w:r w:rsidRPr="00AE1E36">
              <w:rPr>
                <w:rFonts w:eastAsia="Arial" w:cstheme="minorHAnsi"/>
                <w:b/>
                <w:bCs/>
              </w:rPr>
              <w:t>SERVICIO DE CONSULTORÍA EN MEJORA REGULATORIA Y SIMPLIFICACIÓN ADMINISTRATIVA</w:t>
            </w:r>
          </w:p>
        </w:tc>
        <w:tc>
          <w:tcPr>
            <w:tcW w:w="4243" w:type="dxa"/>
            <w:shd w:val="clear" w:color="auto" w:fill="auto"/>
            <w:vAlign w:val="center"/>
          </w:tcPr>
          <w:p w14:paraId="4D4C1311" w14:textId="3E5F748B" w:rsidR="00AE1E36" w:rsidRPr="00AE1E36" w:rsidRDefault="00AE1E36" w:rsidP="00AE1E36">
            <w:pPr>
              <w:spacing w:before="240"/>
              <w:rPr>
                <w:rFonts w:eastAsia="Calibri" w:cstheme="minorHAnsi"/>
              </w:rPr>
            </w:pPr>
            <w:r w:rsidRPr="00AE1E36">
              <w:rPr>
                <w:rFonts w:eastAsia="Calibri" w:cstheme="minorHAnsi"/>
              </w:rPr>
              <w:t>Análisis detallado de 20 trámites municipales seleccionados, incluyendo mapeo de procesos, identificación de puntos críticos y redundancias, y medición de tiempos de respuesta actuales.</w:t>
            </w:r>
          </w:p>
          <w:p w14:paraId="7A844DC3" w14:textId="77777777" w:rsidR="00AE1E36" w:rsidRPr="00AE1E36" w:rsidRDefault="00AE1E36" w:rsidP="00AE1E36">
            <w:pPr>
              <w:rPr>
                <w:rFonts w:eastAsia="Calibri" w:cstheme="minorHAnsi"/>
              </w:rPr>
            </w:pPr>
            <w:r w:rsidRPr="00AE1E36">
              <w:rPr>
                <w:rFonts w:eastAsia="Calibri" w:cstheme="minorHAnsi"/>
              </w:rPr>
              <w:t>Identificación de cargas administrativas y costos para el ciudadano y el municipio, conforme a la metodología del programa SIMPLIFICA​.</w:t>
            </w:r>
          </w:p>
          <w:p w14:paraId="40A822D5" w14:textId="77777777" w:rsidR="00AE1E36" w:rsidRPr="00AE1E36" w:rsidRDefault="00AE1E36" w:rsidP="00AE1E36">
            <w:pPr>
              <w:rPr>
                <w:rFonts w:eastAsia="Calibri" w:cstheme="minorHAnsi"/>
              </w:rPr>
            </w:pPr>
            <w:r w:rsidRPr="00AE1E36">
              <w:rPr>
                <w:rFonts w:eastAsia="Calibri" w:cstheme="minorHAnsi"/>
              </w:rPr>
              <w:t>Propuestas de rediseño de trámites para optimizar la eficiencia administrativa, reducir tiempos de respuesta y simplificar pasos innecesarios en cada trámite.</w:t>
            </w:r>
          </w:p>
          <w:p w14:paraId="0D4D1BED" w14:textId="77777777" w:rsidR="00AE1E36" w:rsidRPr="00AE1E36" w:rsidRDefault="00AE1E36" w:rsidP="00AE1E36">
            <w:pPr>
              <w:rPr>
                <w:rFonts w:eastAsia="Calibri" w:cstheme="minorHAnsi"/>
              </w:rPr>
            </w:pPr>
            <w:r w:rsidRPr="00AE1E36">
              <w:rPr>
                <w:rFonts w:eastAsia="Calibri" w:cstheme="minorHAnsi"/>
              </w:rPr>
              <w:t>Asesoría en la implementación de mejoras alineadas con la Ley de Mejora Regulatoria para el Estado de Jalisco y las recomendaciones de la CONAMER​​.</w:t>
            </w:r>
          </w:p>
          <w:p w14:paraId="6234FEB4" w14:textId="77777777" w:rsidR="00AE1E36" w:rsidRPr="00AE1E36" w:rsidRDefault="00AE1E36" w:rsidP="00AE1E36">
            <w:pPr>
              <w:rPr>
                <w:rFonts w:eastAsia="Calibri" w:cstheme="minorHAnsi"/>
              </w:rPr>
            </w:pPr>
            <w:r w:rsidRPr="00AE1E36">
              <w:rPr>
                <w:rFonts w:eastAsia="Calibri" w:cstheme="minorHAnsi"/>
              </w:rPr>
              <w:t xml:space="preserve">El proveedor debe contar con experiencia comprobable en proyectos de mejora regulatoria y simplificación administrativa, con un historial de al menos 3 proyectos </w:t>
            </w:r>
            <w:r w:rsidRPr="00AE1E36">
              <w:rPr>
                <w:rFonts w:eastAsia="Calibri" w:cstheme="minorHAnsi"/>
              </w:rPr>
              <w:lastRenderedPageBreak/>
              <w:t>similares ejecutados para entidades públicas en México.</w:t>
            </w:r>
          </w:p>
          <w:p w14:paraId="261C34A8" w14:textId="77777777" w:rsidR="00AE1E36" w:rsidRPr="00AE1E36" w:rsidRDefault="00AE1E36" w:rsidP="00AE1E36">
            <w:pPr>
              <w:rPr>
                <w:rFonts w:eastAsia="Calibri" w:cstheme="minorHAnsi"/>
              </w:rPr>
            </w:pPr>
            <w:r w:rsidRPr="00AE1E36">
              <w:rPr>
                <w:rFonts w:eastAsia="Calibri" w:cstheme="minorHAnsi"/>
              </w:rPr>
              <w:t>El equipo deberá incluir al menos 3 especialistas en mejora regulatoria, un analista de procesos y un ingeniero de sistemas o desarrollador con experiencia en plataformas de gestión de trámites.</w:t>
            </w:r>
          </w:p>
          <w:p w14:paraId="231CCEC6" w14:textId="77777777" w:rsidR="00AE1E36" w:rsidRPr="00AE1E36" w:rsidRDefault="00AE1E36" w:rsidP="00AE1E36">
            <w:pPr>
              <w:rPr>
                <w:rFonts w:eastAsia="Calibri" w:cstheme="minorHAnsi"/>
              </w:rPr>
            </w:pPr>
            <w:r w:rsidRPr="00AE1E36">
              <w:rPr>
                <w:rFonts w:eastAsia="Calibri" w:cstheme="minorHAnsi"/>
              </w:rPr>
              <w:t>Cumplir con las directrices establecidas por la Ley General de Mejora Regulatoria y la Ley Estatal de Mejora Regulatoria para el Estado de Jalisco, en relación con la simplificación y modernización de trámites​​.</w:t>
            </w:r>
          </w:p>
          <w:p w14:paraId="23354F2F" w14:textId="77777777" w:rsidR="00AE1E36" w:rsidRPr="00AE1E36" w:rsidRDefault="00AE1E36" w:rsidP="00AE1E36">
            <w:pPr>
              <w:rPr>
                <w:rFonts w:eastAsia="Calibri" w:cstheme="minorHAnsi"/>
              </w:rPr>
            </w:pPr>
            <w:r w:rsidRPr="00AE1E36">
              <w:rPr>
                <w:rFonts w:eastAsia="Calibri" w:cstheme="minorHAnsi"/>
              </w:rPr>
              <w:t>Implementación alineada con los principios y fases del programa SIMPLIFICA, incluyendo diagnóstico de costos de cumplimiento y formulación de propuestas de desregulación y simplificación​.</w:t>
            </w:r>
          </w:p>
          <w:p w14:paraId="4F2B7BF7" w14:textId="77777777" w:rsidR="00AE1E36" w:rsidRPr="00AE1E36" w:rsidRDefault="00AE1E36" w:rsidP="00AE1E36">
            <w:pPr>
              <w:rPr>
                <w:rFonts w:eastAsia="Calibri" w:cstheme="minorHAnsi"/>
              </w:rPr>
            </w:pPr>
            <w:r w:rsidRPr="00AE1E36">
              <w:rPr>
                <w:rFonts w:eastAsia="Calibri" w:cstheme="minorHAnsi"/>
              </w:rPr>
              <w:t>Al finalizar el periodo de servicio, presentación de un reporte que incluya métricas de éxito, reducción en tiempos de trámites y recomendaciones para la continuidad de la simplificación administrativa.</w:t>
            </w:r>
          </w:p>
          <w:p w14:paraId="180DD62D" w14:textId="0DDCEC03" w:rsidR="00AE1E36" w:rsidRPr="00AE1E36" w:rsidRDefault="00AE1E36" w:rsidP="00AE1E36">
            <w:pPr>
              <w:spacing w:after="240"/>
              <w:rPr>
                <w:rFonts w:eastAsia="Calibri" w:cstheme="minorHAnsi"/>
              </w:rPr>
            </w:pPr>
            <w:r w:rsidRPr="00AE1E36">
              <w:rPr>
                <w:rFonts w:eastAsia="Calibri" w:cstheme="minorHAnsi"/>
              </w:rPr>
              <w:t>Entrega de Libros blancos por cada uno de los 20 trámites que incluya la documentación de la Simplificación de los mismos.</w:t>
            </w:r>
          </w:p>
        </w:tc>
      </w:tr>
      <w:tr w:rsidR="00AE1E36" w:rsidRPr="00CC4A90" w14:paraId="7F7CBB6D" w14:textId="77777777" w:rsidTr="00D26476">
        <w:trPr>
          <w:trHeight w:val="1217"/>
          <w:jc w:val="center"/>
        </w:trPr>
        <w:tc>
          <w:tcPr>
            <w:tcW w:w="1077" w:type="dxa"/>
            <w:shd w:val="clear" w:color="auto" w:fill="auto"/>
            <w:noWrap/>
            <w:vAlign w:val="center"/>
          </w:tcPr>
          <w:p w14:paraId="65745361" w14:textId="689BEDEB" w:rsidR="00AE1E36" w:rsidRPr="00AE1E36" w:rsidRDefault="00AE1E36" w:rsidP="00AE1E36">
            <w:pPr>
              <w:spacing w:after="0" w:line="240" w:lineRule="auto"/>
              <w:jc w:val="center"/>
              <w:rPr>
                <w:rFonts w:ascii="Calibri" w:eastAsia="Calibri" w:hAnsi="Calibri" w:cs="Calibri"/>
                <w:b/>
                <w:bCs/>
                <w:color w:val="000000"/>
              </w:rPr>
            </w:pPr>
            <w:r w:rsidRPr="00AE1E36">
              <w:rPr>
                <w:rFonts w:ascii="Calibri" w:eastAsia="Calibri" w:hAnsi="Calibri" w:cs="Calibri"/>
                <w:b/>
                <w:bCs/>
              </w:rPr>
              <w:lastRenderedPageBreak/>
              <w:t>2</w:t>
            </w:r>
          </w:p>
        </w:tc>
        <w:tc>
          <w:tcPr>
            <w:tcW w:w="1077" w:type="dxa"/>
            <w:shd w:val="clear" w:color="auto" w:fill="auto"/>
            <w:noWrap/>
            <w:vAlign w:val="center"/>
          </w:tcPr>
          <w:p w14:paraId="3AAFAA5F" w14:textId="41033F7D" w:rsidR="00AE1E36" w:rsidRPr="00AE1E36" w:rsidRDefault="00AE1E36" w:rsidP="00AE1E36">
            <w:pPr>
              <w:spacing w:after="0" w:line="240" w:lineRule="auto"/>
              <w:jc w:val="center"/>
              <w:rPr>
                <w:rFonts w:ascii="Calibri" w:eastAsia="Calibri" w:hAnsi="Calibri" w:cs="Calibri"/>
                <w:b/>
                <w:bCs/>
              </w:rPr>
            </w:pPr>
            <w:r w:rsidRPr="00AE1E36">
              <w:rPr>
                <w:rFonts w:ascii="Calibri" w:eastAsia="Calibri" w:hAnsi="Calibri" w:cs="Calibri"/>
                <w:b/>
                <w:bCs/>
              </w:rPr>
              <w:t>1</w:t>
            </w:r>
          </w:p>
        </w:tc>
        <w:tc>
          <w:tcPr>
            <w:tcW w:w="1192" w:type="dxa"/>
            <w:shd w:val="clear" w:color="auto" w:fill="auto"/>
            <w:vAlign w:val="center"/>
          </w:tcPr>
          <w:p w14:paraId="0027DB34" w14:textId="07023625" w:rsidR="00AE1E36" w:rsidRPr="00AE1E36" w:rsidRDefault="00AE1E36" w:rsidP="00AE1E36">
            <w:pPr>
              <w:spacing w:after="0" w:line="240" w:lineRule="auto"/>
              <w:jc w:val="center"/>
              <w:rPr>
                <w:rFonts w:eastAsia="Calibri" w:cstheme="minorHAnsi"/>
                <w:b/>
                <w:bCs/>
              </w:rPr>
            </w:pPr>
            <w:r w:rsidRPr="00AE1E36">
              <w:rPr>
                <w:rFonts w:eastAsia="Calibri" w:cstheme="minorHAnsi"/>
                <w:b/>
                <w:bCs/>
              </w:rPr>
              <w:t>LICENCIA</w:t>
            </w:r>
          </w:p>
        </w:tc>
        <w:tc>
          <w:tcPr>
            <w:tcW w:w="2215" w:type="dxa"/>
            <w:shd w:val="clear" w:color="auto" w:fill="auto"/>
            <w:noWrap/>
            <w:vAlign w:val="center"/>
          </w:tcPr>
          <w:p w14:paraId="14110175" w14:textId="12C1737E" w:rsidR="00AE1E36" w:rsidRPr="00AE1E36" w:rsidRDefault="00AE1E36" w:rsidP="00AE1E36">
            <w:pPr>
              <w:spacing w:after="0" w:line="240" w:lineRule="auto"/>
              <w:rPr>
                <w:rFonts w:eastAsia="Arial" w:cstheme="minorHAnsi"/>
                <w:b/>
                <w:bCs/>
              </w:rPr>
            </w:pPr>
            <w:r w:rsidRPr="00AE1E36">
              <w:rPr>
                <w:rFonts w:eastAsia="Arial" w:cstheme="minorHAnsi"/>
                <w:b/>
                <w:bCs/>
              </w:rPr>
              <w:t xml:space="preserve">PLATAFORMA DIGITAL DE GESTIÓN DE TRÁMITES </w:t>
            </w:r>
          </w:p>
        </w:tc>
        <w:tc>
          <w:tcPr>
            <w:tcW w:w="4243" w:type="dxa"/>
            <w:shd w:val="clear" w:color="auto" w:fill="auto"/>
            <w:vAlign w:val="center"/>
          </w:tcPr>
          <w:p w14:paraId="46146B94" w14:textId="77777777" w:rsidR="00AE1E36" w:rsidRDefault="00AE1E36" w:rsidP="00AE1E36">
            <w:pPr>
              <w:spacing w:before="240"/>
              <w:rPr>
                <w:rFonts w:ascii="Calibri" w:eastAsia="Calibri" w:hAnsi="Calibri" w:cs="Calibri"/>
              </w:rPr>
            </w:pPr>
            <w:r>
              <w:rPr>
                <w:rFonts w:ascii="Calibri" w:eastAsia="Calibri" w:hAnsi="Calibri" w:cs="Calibri"/>
              </w:rPr>
              <w:t>Configuración, personalización y despliegue de una plataforma de gestión de trámites con capacidad de operar en línea, cumpliendo con estándares de seguridad y funcionalidad de acceso por servidores públicos.</w:t>
            </w:r>
          </w:p>
          <w:p w14:paraId="186FEA6E" w14:textId="77777777" w:rsidR="00AE1E36" w:rsidRDefault="00AE1E36" w:rsidP="00AE1E36">
            <w:pPr>
              <w:rPr>
                <w:rFonts w:ascii="Calibri" w:eastAsia="Calibri" w:hAnsi="Calibri" w:cs="Calibri"/>
              </w:rPr>
            </w:pPr>
            <w:r>
              <w:rPr>
                <w:rFonts w:ascii="Calibri" w:eastAsia="Calibri" w:hAnsi="Calibri" w:cs="Calibri"/>
              </w:rPr>
              <w:t>El servicio deberá incluir licenciamiento en la nube para la operación de la plataforma, permitiendo un acceso seguro y continuo durante los 12 meses de implementación.</w:t>
            </w:r>
          </w:p>
          <w:p w14:paraId="18813363" w14:textId="77777777" w:rsidR="00AE1E36" w:rsidRDefault="00AE1E36" w:rsidP="00AE1E36">
            <w:pPr>
              <w:rPr>
                <w:rFonts w:ascii="Calibri" w:eastAsia="Calibri" w:hAnsi="Calibri" w:cs="Calibri"/>
              </w:rPr>
            </w:pPr>
            <w:r>
              <w:rPr>
                <w:rFonts w:ascii="Calibri" w:eastAsia="Calibri" w:hAnsi="Calibri" w:cs="Calibri"/>
              </w:rPr>
              <w:lastRenderedPageBreak/>
              <w:t>Disponibilidad de acompañamiento técnico y una mesa de servicio (soporte técnico) que brinde asistencia al municipio y a los usuarios finales durante el periodo de 12 meses, resolviendo incidencias y consultas en el uso de la plataforma.</w:t>
            </w:r>
          </w:p>
          <w:p w14:paraId="2F9D2400" w14:textId="77777777" w:rsidR="00AE1E36" w:rsidRDefault="00AE1E36" w:rsidP="00AE1E36">
            <w:pPr>
              <w:rPr>
                <w:rFonts w:ascii="Calibri" w:eastAsia="Calibri" w:hAnsi="Calibri" w:cs="Calibri"/>
              </w:rPr>
            </w:pPr>
            <w:r>
              <w:rPr>
                <w:rFonts w:ascii="Calibri" w:eastAsia="Calibri" w:hAnsi="Calibri" w:cs="Calibri"/>
              </w:rPr>
              <w:t>La plataforma debe permitir al personal municipal realizar seguimiento en línea de la gestión de simplificación de trámites. Además, debe contar con una funcionalidad de generación de reportes de progreso y métricas de desempeño en tiempo real, incluyendo datos sobre tiempos de respuesta, eficiencia del desarrollo de trámites y otros indicadores clave de rendimiento.</w:t>
            </w:r>
          </w:p>
          <w:p w14:paraId="3A7ACEF8" w14:textId="77777777" w:rsidR="00AE1E36" w:rsidRDefault="00AE1E36" w:rsidP="00AE1E36">
            <w:pPr>
              <w:rPr>
                <w:rFonts w:ascii="Calibri" w:eastAsia="Calibri" w:hAnsi="Calibri" w:cs="Calibri"/>
              </w:rPr>
            </w:pPr>
            <w:r>
              <w:rPr>
                <w:rFonts w:ascii="Calibri" w:eastAsia="Calibri" w:hAnsi="Calibri" w:cs="Calibri"/>
              </w:rPr>
              <w:t>Capacitación presencial y en línea al personal municipal específicamente diseñada para que el equipo de la administración local pueda continuar realizando la simplificación de trámites por su cuenta a lo largo de los 12 meses. Esto incluye entrenamiento en el uso de la plataforma para identificar oportunidades de mejora y optimizar los trámites de manera autónoma.</w:t>
            </w:r>
          </w:p>
          <w:p w14:paraId="1462D810" w14:textId="77777777" w:rsidR="00AE1E36" w:rsidRDefault="00AE1E36" w:rsidP="00AE1E36">
            <w:pPr>
              <w:rPr>
                <w:rFonts w:ascii="Calibri" w:eastAsia="Calibri" w:hAnsi="Calibri" w:cs="Calibri"/>
              </w:rPr>
            </w:pPr>
            <w:r>
              <w:rPr>
                <w:rFonts w:ascii="Calibri" w:eastAsia="Calibri" w:hAnsi="Calibri" w:cs="Calibri"/>
              </w:rPr>
              <w:t>La plataforma debe ser accesible desde múltiples dispositivos (PC, móviles y tablets) y cumplir con los requisitos de accesibilidad digital conforme a la Ley Federal de Accesibilidad y la Estrategia Nacional de Mejora Regulatoria​.</w:t>
            </w:r>
          </w:p>
          <w:p w14:paraId="2F079ABB" w14:textId="77777777" w:rsidR="00AE1E36" w:rsidRDefault="00AE1E36" w:rsidP="00AE1E36">
            <w:pPr>
              <w:rPr>
                <w:rFonts w:ascii="Calibri" w:eastAsia="Calibri" w:hAnsi="Calibri" w:cs="Calibri"/>
              </w:rPr>
            </w:pPr>
            <w:r>
              <w:rPr>
                <w:rFonts w:ascii="Calibri" w:eastAsia="Calibri" w:hAnsi="Calibri" w:cs="Calibri"/>
              </w:rPr>
              <w:t>Cumplimiento con normas de ciberseguridad ISO/IEC 27001 y protección de datos conforme a la Ley General de Protección de Datos Personales.</w:t>
            </w:r>
          </w:p>
          <w:p w14:paraId="51C7C542" w14:textId="77777777" w:rsidR="00AE1E36" w:rsidRDefault="00AE1E36" w:rsidP="00AE1E36">
            <w:pPr>
              <w:rPr>
                <w:rFonts w:ascii="Calibri" w:eastAsia="Calibri" w:hAnsi="Calibri" w:cs="Calibri"/>
              </w:rPr>
            </w:pPr>
            <w:r>
              <w:rPr>
                <w:rFonts w:ascii="Calibri" w:eastAsia="Calibri" w:hAnsi="Calibri" w:cs="Calibri"/>
              </w:rPr>
              <w:t xml:space="preserve">Generación automática de reportes mensuales con métricas de desempeño, tiempos de respuesta y nivel de simplificación </w:t>
            </w:r>
            <w:r>
              <w:rPr>
                <w:rFonts w:ascii="Calibri" w:eastAsia="Calibri" w:hAnsi="Calibri" w:cs="Calibri"/>
              </w:rPr>
              <w:lastRenderedPageBreak/>
              <w:t>alcanzado en cada trámite procesado a través de la plataforma.</w:t>
            </w:r>
          </w:p>
          <w:p w14:paraId="6B719562" w14:textId="68EDB09A" w:rsidR="00AE1E36" w:rsidRDefault="00AE1E36" w:rsidP="00AE1E36">
            <w:pPr>
              <w:spacing w:after="240"/>
              <w:rPr>
                <w:rFonts w:ascii="Calibri" w:eastAsia="Calibri" w:hAnsi="Calibri" w:cs="Calibri"/>
              </w:rPr>
            </w:pPr>
            <w:r>
              <w:rPr>
                <w:rFonts w:ascii="Calibri" w:eastAsia="Calibri" w:hAnsi="Calibri" w:cs="Calibri"/>
              </w:rPr>
              <w:t>Provisión de manuales de operación y sesiones de capacitación para el personal del municipio en uso de la plataforma y la aplicación de la metodología de simplificación.</w:t>
            </w:r>
          </w:p>
        </w:tc>
      </w:tr>
    </w:tbl>
    <w:p w14:paraId="0D657CB8" w14:textId="77777777" w:rsidR="007A3336" w:rsidRDefault="007A3336" w:rsidP="007A3336">
      <w:pPr>
        <w:jc w:val="both"/>
        <w:rPr>
          <w:rFonts w:ascii="Bookman Old Style" w:hAnsi="Bookman Old Style" w:cs="Arial"/>
          <w:b/>
          <w:sz w:val="20"/>
          <w:szCs w:val="20"/>
        </w:rPr>
      </w:pPr>
    </w:p>
    <w:p w14:paraId="096E43F0" w14:textId="09BA8AE1"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93ADA75"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Si (_</w:t>
      </w:r>
      <w:r w:rsidR="00300544">
        <w:rPr>
          <w:rFonts w:ascii="Bookman Old Style" w:hAnsi="Bookman Old Style" w:cs="Arial"/>
          <w:b/>
          <w:sz w:val="20"/>
          <w:szCs w:val="20"/>
        </w:rPr>
        <w:t>_</w:t>
      </w:r>
      <w:r w:rsidRPr="00F60499">
        <w:rPr>
          <w:rFonts w:ascii="Bookman Old Style" w:hAnsi="Bookman Old Style" w:cs="Arial"/>
          <w:b/>
          <w:sz w:val="20"/>
          <w:szCs w:val="20"/>
        </w:rPr>
        <w:t xml:space="preserve">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sidR="00300544">
        <w:rPr>
          <w:rFonts w:ascii="Bookman Old Style" w:hAnsi="Bookman Old Style" w:cs="Arial"/>
          <w:b/>
          <w:sz w:val="20"/>
          <w:szCs w:val="20"/>
        </w:rPr>
        <w:t>X</w:t>
      </w:r>
      <w:r w:rsidRPr="00F60499">
        <w:rPr>
          <w:rFonts w:ascii="Bookman Old Style" w:hAnsi="Bookman Old Style" w:cs="Arial"/>
          <w:b/>
          <w:sz w:val="20"/>
          <w:szCs w:val="20"/>
        </w:rPr>
        <w:t>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2118B475"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5B38D5">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17D200E2" w14:textId="77777777" w:rsidR="00C31C8A" w:rsidRPr="00F60499" w:rsidRDefault="00C31C8A" w:rsidP="00C31C8A">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05660E13" w14:textId="77777777" w:rsidR="005B38D5" w:rsidRPr="00F60499" w:rsidRDefault="005B38D5"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1DA6B304" w14:textId="77777777" w:rsidR="00FB6161" w:rsidRDefault="00FB6161" w:rsidP="00FB6161">
      <w:pPr>
        <w:numPr>
          <w:ilvl w:val="0"/>
          <w:numId w:val="28"/>
        </w:numPr>
        <w:pBdr>
          <w:top w:val="nil"/>
          <w:left w:val="nil"/>
          <w:bottom w:val="nil"/>
          <w:right w:val="nil"/>
          <w:between w:val="nil"/>
        </w:pBdr>
        <w:spacing w:after="0" w:line="240" w:lineRule="auto"/>
        <w:ind w:right="23"/>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En este punto deberá especificar el tiempo de entrega o inicio de los servicios.</w:t>
      </w:r>
    </w:p>
    <w:p w14:paraId="06A66205" w14:textId="77777777" w:rsidR="00FB6161" w:rsidRDefault="00FB6161" w:rsidP="00FB6161">
      <w:pPr>
        <w:pBdr>
          <w:top w:val="nil"/>
          <w:left w:val="nil"/>
          <w:bottom w:val="nil"/>
          <w:right w:val="nil"/>
          <w:between w:val="nil"/>
        </w:pBdr>
        <w:spacing w:after="0" w:line="240" w:lineRule="auto"/>
        <w:ind w:right="23"/>
        <w:jc w:val="both"/>
        <w:rPr>
          <w:rFonts w:ascii="Bookman Old Style" w:eastAsia="Bookman Old Style" w:hAnsi="Bookman Old Style" w:cs="Bookman Old Style"/>
          <w:color w:val="000000"/>
          <w:sz w:val="18"/>
          <w:szCs w:val="18"/>
        </w:rPr>
      </w:pPr>
    </w:p>
    <w:p w14:paraId="1F2E756D" w14:textId="77777777" w:rsidR="00FB6161" w:rsidRPr="00FB6161" w:rsidRDefault="00FB6161" w:rsidP="00FB6161">
      <w:pPr>
        <w:pStyle w:val="Prrafodelista"/>
        <w:numPr>
          <w:ilvl w:val="1"/>
          <w:numId w:val="35"/>
        </w:numPr>
        <w:pBdr>
          <w:top w:val="nil"/>
          <w:left w:val="nil"/>
          <w:bottom w:val="nil"/>
          <w:right w:val="nil"/>
          <w:between w:val="nil"/>
        </w:pBdr>
        <w:jc w:val="both"/>
        <w:rPr>
          <w:rFonts w:ascii="Bookman Old Style" w:eastAsia="Bookman Old Style" w:hAnsi="Bookman Old Style" w:cs="Bookman Old Style"/>
          <w:b/>
          <w:sz w:val="18"/>
          <w:szCs w:val="18"/>
        </w:rPr>
      </w:pPr>
      <w:r w:rsidRPr="00FB6161">
        <w:rPr>
          <w:rFonts w:ascii="Bookman Old Style" w:eastAsia="Bookman Old Style" w:hAnsi="Bookman Old Style" w:cs="Bookman Old Style"/>
          <w:b/>
          <w:sz w:val="18"/>
          <w:szCs w:val="18"/>
        </w:rPr>
        <w:t>Entrega de Plataforma Configurada y lista para su uso en 3 días naturales.</w:t>
      </w:r>
    </w:p>
    <w:p w14:paraId="65DB9A4B" w14:textId="77777777" w:rsidR="00FB6161" w:rsidRDefault="00FB6161" w:rsidP="00FB6161">
      <w:pPr>
        <w:pStyle w:val="Prrafodelista"/>
        <w:numPr>
          <w:ilvl w:val="1"/>
          <w:numId w:val="35"/>
        </w:numPr>
        <w:pBdr>
          <w:top w:val="nil"/>
          <w:left w:val="nil"/>
          <w:bottom w:val="nil"/>
          <w:right w:val="nil"/>
          <w:between w:val="nil"/>
        </w:pBdr>
        <w:jc w:val="both"/>
        <w:rPr>
          <w:rFonts w:ascii="Bookman Old Style" w:eastAsia="Bookman Old Style" w:hAnsi="Bookman Old Style" w:cs="Bookman Old Style"/>
          <w:b/>
          <w:sz w:val="18"/>
          <w:szCs w:val="18"/>
        </w:rPr>
      </w:pPr>
      <w:r w:rsidRPr="00FB6161">
        <w:rPr>
          <w:rFonts w:ascii="Bookman Old Style" w:eastAsia="Bookman Old Style" w:hAnsi="Bookman Old Style" w:cs="Bookman Old Style"/>
          <w:b/>
          <w:sz w:val="18"/>
          <w:szCs w:val="18"/>
        </w:rPr>
        <w:t>Entrega de los 20 Trámites simplificados y Libros Blancos en 45 días naturales.</w:t>
      </w:r>
    </w:p>
    <w:p w14:paraId="2A5E6BEE" w14:textId="78FDDCA9" w:rsidR="00FB6161" w:rsidRPr="005D4BF5" w:rsidRDefault="00FB6161" w:rsidP="005D4BF5">
      <w:pPr>
        <w:pStyle w:val="Prrafodelista"/>
        <w:numPr>
          <w:ilvl w:val="1"/>
          <w:numId w:val="35"/>
        </w:numPr>
        <w:pBdr>
          <w:top w:val="nil"/>
          <w:left w:val="nil"/>
          <w:bottom w:val="nil"/>
          <w:right w:val="nil"/>
          <w:between w:val="nil"/>
        </w:pBdr>
        <w:jc w:val="both"/>
        <w:rPr>
          <w:rFonts w:ascii="Bookman Old Style" w:eastAsia="Bookman Old Style" w:hAnsi="Bookman Old Style" w:cs="Bookman Old Style"/>
          <w:b/>
          <w:sz w:val="18"/>
          <w:szCs w:val="18"/>
        </w:rPr>
      </w:pPr>
      <w:r w:rsidRPr="00FB6161">
        <w:rPr>
          <w:rFonts w:ascii="Bookman Old Style" w:eastAsia="Bookman Old Style" w:hAnsi="Bookman Old Style" w:cs="Bookman Old Style"/>
          <w:color w:val="000000"/>
          <w:sz w:val="18"/>
          <w:szCs w:val="18"/>
        </w:rPr>
        <w:t xml:space="preserve">Lugar de entrega de los bienes o de la prestación de los servicios: </w:t>
      </w:r>
      <w:r w:rsidRPr="005D4BF5">
        <w:rPr>
          <w:rFonts w:ascii="Bookman Old Style" w:eastAsia="Bookman Old Style" w:hAnsi="Bookman Old Style" w:cs="Bookman Old Style"/>
          <w:b/>
          <w:sz w:val="18"/>
          <w:szCs w:val="18"/>
        </w:rPr>
        <w:t>Área requirente, JEFATURA DE INGRESOS.</w:t>
      </w:r>
    </w:p>
    <w:p w14:paraId="25354386" w14:textId="0565AD62" w:rsidR="00FB6161" w:rsidRPr="005D4BF5" w:rsidRDefault="00FB6161" w:rsidP="005D4BF5">
      <w:pPr>
        <w:pStyle w:val="Prrafodelista"/>
        <w:numPr>
          <w:ilvl w:val="1"/>
          <w:numId w:val="35"/>
        </w:numPr>
        <w:pBdr>
          <w:top w:val="nil"/>
          <w:left w:val="nil"/>
          <w:bottom w:val="nil"/>
          <w:right w:val="nil"/>
          <w:between w:val="nil"/>
        </w:pBdr>
        <w:jc w:val="both"/>
        <w:rPr>
          <w:rFonts w:ascii="Bookman Old Style" w:eastAsia="Bookman Old Style" w:hAnsi="Bookman Old Style" w:cs="Bookman Old Style"/>
          <w:b/>
          <w:color w:val="000000"/>
          <w:sz w:val="18"/>
          <w:szCs w:val="18"/>
        </w:rPr>
      </w:pPr>
      <w:r w:rsidRPr="00FB6161">
        <w:rPr>
          <w:rFonts w:ascii="Bookman Old Style" w:eastAsia="Bookman Old Style" w:hAnsi="Bookman Old Style" w:cs="Bookman Old Style"/>
          <w:color w:val="000000"/>
          <w:sz w:val="18"/>
          <w:szCs w:val="18"/>
        </w:rPr>
        <w:t>En este punto deberá especificar las garantías ofertadas:</w:t>
      </w:r>
      <w:r w:rsidR="005D4BF5">
        <w:rPr>
          <w:rFonts w:ascii="Bookman Old Style" w:eastAsia="Bookman Old Style" w:hAnsi="Bookman Old Style" w:cs="Bookman Old Style"/>
          <w:color w:val="000000"/>
          <w:sz w:val="18"/>
          <w:szCs w:val="18"/>
        </w:rPr>
        <w:t xml:space="preserve"> </w:t>
      </w:r>
      <w:r w:rsidRPr="005D4BF5">
        <w:rPr>
          <w:rFonts w:ascii="Bookman Old Style" w:eastAsia="Bookman Old Style" w:hAnsi="Bookman Old Style" w:cs="Bookman Old Style"/>
          <w:b/>
          <w:sz w:val="18"/>
          <w:szCs w:val="18"/>
        </w:rPr>
        <w:t>DURANTE LA VIGENCIA DEL CONTRATO.</w:t>
      </w:r>
    </w:p>
    <w:p w14:paraId="7C094B36" w14:textId="77777777" w:rsidR="00FB6161" w:rsidRDefault="00FB6161" w:rsidP="00FB6161">
      <w:pPr>
        <w:pStyle w:val="Prrafodelista"/>
        <w:numPr>
          <w:ilvl w:val="1"/>
          <w:numId w:val="35"/>
        </w:numPr>
        <w:pBdr>
          <w:top w:val="nil"/>
          <w:left w:val="nil"/>
          <w:bottom w:val="nil"/>
          <w:right w:val="nil"/>
          <w:between w:val="nil"/>
        </w:pBdr>
        <w:jc w:val="both"/>
        <w:rPr>
          <w:rFonts w:ascii="Bookman Old Style" w:eastAsia="Bookman Old Style" w:hAnsi="Bookman Old Style" w:cs="Bookman Old Style"/>
          <w:color w:val="000000"/>
          <w:sz w:val="18"/>
          <w:szCs w:val="18"/>
        </w:rPr>
      </w:pPr>
      <w:r w:rsidRPr="00FB6161">
        <w:rPr>
          <w:rFonts w:ascii="Bookman Old Style" w:eastAsia="Bookman Old Style" w:hAnsi="Bookman Old Style" w:cs="Bookman Old Style"/>
          <w:color w:val="000000"/>
          <w:sz w:val="18"/>
          <w:szCs w:val="18"/>
        </w:rPr>
        <w:t>Tiempo de respuesta máximo para atender la garantía</w:t>
      </w:r>
      <w:r w:rsidRPr="00FB6161">
        <w:rPr>
          <w:rFonts w:ascii="Bookman Old Style" w:eastAsia="Bookman Old Style" w:hAnsi="Bookman Old Style" w:cs="Bookman Old Style"/>
          <w:sz w:val="18"/>
          <w:szCs w:val="18"/>
        </w:rPr>
        <w:t>:</w:t>
      </w:r>
      <w:r w:rsidRPr="00FB6161">
        <w:rPr>
          <w:rFonts w:ascii="Bookman Old Style" w:eastAsia="Bookman Old Style" w:hAnsi="Bookman Old Style" w:cs="Bookman Old Style"/>
          <w:color w:val="000000"/>
          <w:sz w:val="18"/>
          <w:szCs w:val="18"/>
        </w:rPr>
        <w:t xml:space="preserve"> </w:t>
      </w:r>
      <w:r w:rsidRPr="00FB6161">
        <w:rPr>
          <w:rFonts w:ascii="Bookman Old Style" w:eastAsia="Bookman Old Style" w:hAnsi="Bookman Old Style" w:cs="Bookman Old Style"/>
          <w:b/>
          <w:color w:val="000000"/>
          <w:sz w:val="18"/>
          <w:szCs w:val="18"/>
        </w:rPr>
        <w:t>48 Horas</w:t>
      </w:r>
      <w:r w:rsidRPr="00FB6161">
        <w:rPr>
          <w:rFonts w:ascii="Bookman Old Style" w:eastAsia="Bookman Old Style" w:hAnsi="Bookman Old Style" w:cs="Bookman Old Style"/>
          <w:color w:val="000000"/>
          <w:sz w:val="18"/>
          <w:szCs w:val="18"/>
        </w:rPr>
        <w:t>.</w:t>
      </w:r>
    </w:p>
    <w:p w14:paraId="5A02728E" w14:textId="5D9D711D" w:rsidR="00FB6161" w:rsidRDefault="00FB6161" w:rsidP="00FB6161">
      <w:pPr>
        <w:pStyle w:val="Prrafodelista"/>
        <w:numPr>
          <w:ilvl w:val="1"/>
          <w:numId w:val="35"/>
        </w:numPr>
        <w:pBdr>
          <w:top w:val="nil"/>
          <w:left w:val="nil"/>
          <w:bottom w:val="nil"/>
          <w:right w:val="nil"/>
          <w:between w:val="nil"/>
        </w:pBdr>
        <w:jc w:val="both"/>
        <w:rPr>
          <w:rFonts w:ascii="Bookman Old Style" w:eastAsia="Bookman Old Style" w:hAnsi="Bookman Old Style" w:cs="Bookman Old Style"/>
          <w:color w:val="000000"/>
          <w:sz w:val="18"/>
          <w:szCs w:val="18"/>
        </w:rPr>
      </w:pPr>
      <w:r w:rsidRPr="00FB6161">
        <w:rPr>
          <w:rFonts w:ascii="Bookman Old Style" w:eastAsia="Bookman Old Style" w:hAnsi="Bookman Old Style" w:cs="Bookman Old Style"/>
          <w:color w:val="000000"/>
          <w:sz w:val="18"/>
          <w:szCs w:val="18"/>
        </w:rPr>
        <w:t xml:space="preserve">En este punto deberá agregar las demás consideraciones que estime pertinentes y quiera ofrecer a la convocante. </w:t>
      </w:r>
    </w:p>
    <w:p w14:paraId="79C5C282" w14:textId="77777777" w:rsidR="00FB6161" w:rsidRPr="00FB6161" w:rsidRDefault="00FB6161" w:rsidP="00FB6161">
      <w:pPr>
        <w:pStyle w:val="Prrafodelista"/>
        <w:pBdr>
          <w:top w:val="nil"/>
          <w:left w:val="nil"/>
          <w:bottom w:val="nil"/>
          <w:right w:val="nil"/>
          <w:between w:val="nil"/>
        </w:pBdr>
        <w:ind w:left="1495"/>
        <w:jc w:val="both"/>
        <w:rPr>
          <w:rFonts w:ascii="Bookman Old Style" w:eastAsia="Bookman Old Style" w:hAnsi="Bookman Old Style" w:cs="Bookman Old Style"/>
          <w:color w:val="000000"/>
          <w:sz w:val="18"/>
          <w:szCs w:val="18"/>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48364EE3" w14:textId="77777777" w:rsidR="004D0756" w:rsidRDefault="006B3940" w:rsidP="006B3940">
      <w:pPr>
        <w:jc w:val="center"/>
        <w:rPr>
          <w:rFonts w:ascii="Bookman Old Style" w:hAnsi="Bookman Old Style" w:cs="Arial"/>
          <w:b/>
          <w:sz w:val="18"/>
          <w:szCs w:val="20"/>
        </w:rPr>
      </w:pPr>
      <w:r>
        <w:rPr>
          <w:rFonts w:ascii="Bookman Old Style" w:hAnsi="Bookman Old Style" w:cs="Arial"/>
          <w:b/>
          <w:sz w:val="18"/>
          <w:szCs w:val="20"/>
        </w:rPr>
        <w:br/>
      </w:r>
    </w:p>
    <w:p w14:paraId="0F4CB5E4" w14:textId="1517AC36" w:rsidR="009D05AB" w:rsidRPr="00596A28" w:rsidRDefault="009D05AB" w:rsidP="006B3940">
      <w:pPr>
        <w:jc w:val="center"/>
        <w:rPr>
          <w:rFonts w:ascii="Bookman Old Style" w:hAnsi="Bookman Old Style" w:cs="Arial"/>
          <w:b/>
          <w:sz w:val="18"/>
          <w:szCs w:val="20"/>
        </w:rPr>
      </w:pPr>
      <w:r w:rsidRPr="00596A28">
        <w:rPr>
          <w:rFonts w:ascii="Bookman Old Style" w:hAnsi="Bookman Old Style" w:cs="Arial"/>
          <w:b/>
          <w:sz w:val="18"/>
          <w:szCs w:val="20"/>
        </w:rPr>
        <w:t>ANEXO 10</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Default="00BE2A4A" w:rsidP="00BE2A4A">
      <w:pPr>
        <w:pStyle w:val="Sinespaciado"/>
        <w:jc w:val="center"/>
        <w:rPr>
          <w:rFonts w:ascii="Bookman Old Style" w:hAnsi="Bookman Old Style"/>
          <w:b/>
          <w:sz w:val="18"/>
          <w:szCs w:val="20"/>
        </w:rPr>
      </w:pPr>
    </w:p>
    <w:p w14:paraId="249C14FF" w14:textId="77777777" w:rsidR="00DD4C74" w:rsidRDefault="00DD4C74" w:rsidP="00BE2A4A">
      <w:pPr>
        <w:pStyle w:val="Sinespaciado"/>
        <w:jc w:val="center"/>
        <w:rPr>
          <w:rFonts w:ascii="Bookman Old Style" w:hAnsi="Bookman Old Style"/>
          <w:b/>
          <w:sz w:val="18"/>
          <w:szCs w:val="20"/>
        </w:rPr>
      </w:pPr>
    </w:p>
    <w:p w14:paraId="74C65039" w14:textId="77777777" w:rsidR="00DD4C74" w:rsidRPr="00596A28" w:rsidRDefault="00DD4C74"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75620F0A" w14:textId="4DE7E067" w:rsidR="007873B0" w:rsidRDefault="007873B0" w:rsidP="009D05AB">
      <w:pPr>
        <w:spacing w:after="0"/>
        <w:jc w:val="center"/>
        <w:rPr>
          <w:rFonts w:ascii="Bookman Old Style" w:hAnsi="Bookman Old Style" w:cs="Arial"/>
          <w:b/>
          <w:sz w:val="18"/>
          <w:szCs w:val="20"/>
        </w:rPr>
      </w:pPr>
    </w:p>
    <w:p w14:paraId="5398AD4D" w14:textId="233D53AB" w:rsidR="007873B0" w:rsidRDefault="007873B0" w:rsidP="009D05AB">
      <w:pPr>
        <w:spacing w:after="0"/>
        <w:jc w:val="center"/>
        <w:rPr>
          <w:rFonts w:ascii="Bookman Old Style" w:hAnsi="Bookman Old Style" w:cs="Arial"/>
          <w:b/>
          <w:sz w:val="18"/>
          <w:szCs w:val="20"/>
        </w:rPr>
      </w:pPr>
    </w:p>
    <w:p w14:paraId="02BF81CB" w14:textId="07E304D8" w:rsidR="007873B0" w:rsidRDefault="007873B0"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15416F75" w14:textId="77777777" w:rsidR="00A3592F" w:rsidRPr="00596A28" w:rsidRDefault="00A3592F"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Default="0028681D" w:rsidP="0028681D">
      <w:pPr>
        <w:pStyle w:val="Sinespaciado"/>
        <w:jc w:val="center"/>
        <w:rPr>
          <w:rFonts w:ascii="Bookman Old Style" w:hAnsi="Bookman Old Style"/>
          <w:b/>
          <w:sz w:val="18"/>
          <w:szCs w:val="20"/>
        </w:rPr>
      </w:pPr>
    </w:p>
    <w:p w14:paraId="6E0A0564" w14:textId="77777777" w:rsidR="00DD4C74" w:rsidRDefault="00DD4C74" w:rsidP="0028681D">
      <w:pPr>
        <w:pStyle w:val="Sinespaciado"/>
        <w:jc w:val="center"/>
        <w:rPr>
          <w:rFonts w:ascii="Bookman Old Style" w:hAnsi="Bookman Old Style"/>
          <w:b/>
          <w:sz w:val="18"/>
          <w:szCs w:val="20"/>
        </w:rPr>
      </w:pPr>
    </w:p>
    <w:p w14:paraId="1FD5C817" w14:textId="77777777" w:rsidR="00DD4C74" w:rsidRPr="00596A28" w:rsidRDefault="00DD4C74"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7492BAF6" w14:textId="77777777" w:rsidR="00FF0F8B" w:rsidRDefault="00FF0F8B" w:rsidP="00C15219">
      <w:pPr>
        <w:spacing w:after="0"/>
        <w:jc w:val="center"/>
        <w:rPr>
          <w:rFonts w:ascii="Bookman Old Style" w:hAnsi="Bookman Old Style" w:cs="Arial"/>
          <w:b/>
          <w:sz w:val="18"/>
          <w:szCs w:val="20"/>
        </w:rPr>
      </w:pPr>
    </w:p>
    <w:p w14:paraId="0B8260EB" w14:textId="031C6D1E"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Default="00133626" w:rsidP="00133626">
      <w:pPr>
        <w:pStyle w:val="Sinespaciado"/>
        <w:jc w:val="center"/>
        <w:rPr>
          <w:rFonts w:ascii="Bookman Old Style" w:hAnsi="Bookman Old Style"/>
          <w:b/>
          <w:sz w:val="18"/>
          <w:szCs w:val="20"/>
        </w:rPr>
      </w:pPr>
    </w:p>
    <w:p w14:paraId="632F3D59" w14:textId="77777777" w:rsidR="00DD4C74" w:rsidRDefault="00DD4C74" w:rsidP="00133626">
      <w:pPr>
        <w:pStyle w:val="Sinespaciado"/>
        <w:jc w:val="center"/>
        <w:rPr>
          <w:rFonts w:ascii="Bookman Old Style" w:hAnsi="Bookman Old Style"/>
          <w:b/>
          <w:sz w:val="18"/>
          <w:szCs w:val="20"/>
        </w:rPr>
      </w:pPr>
    </w:p>
    <w:p w14:paraId="1C8B7F7E" w14:textId="77777777" w:rsidR="00DD4C74" w:rsidRPr="00596A28" w:rsidRDefault="00DD4C74"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40249C6E" w:rsidR="005302DA" w:rsidRDefault="005302DA"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5C6FC38D"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w:t>
      </w:r>
      <w:r w:rsidRPr="00596A28">
        <w:rPr>
          <w:rFonts w:ascii="Bookman Old Style" w:hAnsi="Bookman Old Style"/>
          <w:sz w:val="18"/>
          <w:szCs w:val="20"/>
        </w:rPr>
        <w:lastRenderedPageBreak/>
        <w:t xml:space="preserve">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Default="009D05AB" w:rsidP="009D05AB">
      <w:pPr>
        <w:pStyle w:val="Sinespaciado"/>
        <w:jc w:val="center"/>
        <w:rPr>
          <w:rFonts w:ascii="Bookman Old Style" w:hAnsi="Bookman Old Style"/>
          <w:b/>
          <w:sz w:val="18"/>
          <w:szCs w:val="20"/>
        </w:rPr>
      </w:pPr>
    </w:p>
    <w:p w14:paraId="4D89DA53" w14:textId="77777777" w:rsidR="00DD4C74" w:rsidRDefault="00DD4C74" w:rsidP="009D05AB">
      <w:pPr>
        <w:pStyle w:val="Sinespaciado"/>
        <w:jc w:val="center"/>
        <w:rPr>
          <w:rFonts w:ascii="Bookman Old Style" w:hAnsi="Bookman Old Style"/>
          <w:b/>
          <w:sz w:val="18"/>
          <w:szCs w:val="20"/>
        </w:rPr>
      </w:pPr>
    </w:p>
    <w:p w14:paraId="0454CF32" w14:textId="77777777" w:rsidR="00DD4C74" w:rsidRPr="00596A28" w:rsidRDefault="00DD4C74"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04325286" w:rsidR="008A4838" w:rsidRDefault="008A4838" w:rsidP="009D05AB">
      <w:pPr>
        <w:spacing w:after="0"/>
        <w:ind w:right="51"/>
        <w:jc w:val="center"/>
        <w:rPr>
          <w:rFonts w:ascii="Bookman Old Style" w:hAnsi="Bookman Old Style"/>
          <w:b/>
          <w:sz w:val="18"/>
          <w:szCs w:val="20"/>
        </w:rPr>
      </w:pPr>
    </w:p>
    <w:p w14:paraId="19949C93" w14:textId="75476839" w:rsidR="0048059A" w:rsidRDefault="0048059A" w:rsidP="009D05AB">
      <w:pPr>
        <w:spacing w:after="0"/>
        <w:ind w:right="51"/>
        <w:jc w:val="center"/>
        <w:rPr>
          <w:rFonts w:ascii="Bookman Old Style" w:hAnsi="Bookman Old Style"/>
          <w:b/>
          <w:sz w:val="18"/>
          <w:szCs w:val="20"/>
        </w:rPr>
      </w:pPr>
    </w:p>
    <w:p w14:paraId="4F765515" w14:textId="09AAE292" w:rsidR="0048059A" w:rsidRDefault="0048059A" w:rsidP="009D05AB">
      <w:pPr>
        <w:spacing w:after="0"/>
        <w:ind w:right="51"/>
        <w:jc w:val="center"/>
        <w:rPr>
          <w:rFonts w:ascii="Bookman Old Style" w:hAnsi="Bookman Old Style"/>
          <w:b/>
          <w:sz w:val="18"/>
          <w:szCs w:val="20"/>
        </w:rPr>
      </w:pPr>
    </w:p>
    <w:p w14:paraId="7BC2A9A4" w14:textId="77777777" w:rsidR="0048059A" w:rsidRDefault="0048059A"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Default="004F0A3A" w:rsidP="004F0A3A">
      <w:pPr>
        <w:pStyle w:val="Sinespaciado"/>
        <w:jc w:val="center"/>
        <w:rPr>
          <w:rFonts w:ascii="Bookman Old Style" w:hAnsi="Bookman Old Style"/>
          <w:b/>
          <w:sz w:val="20"/>
          <w:szCs w:val="20"/>
        </w:rPr>
      </w:pPr>
    </w:p>
    <w:p w14:paraId="64E2DC7B" w14:textId="77777777" w:rsidR="00DD4C74" w:rsidRDefault="00DD4C74" w:rsidP="004F0A3A">
      <w:pPr>
        <w:pStyle w:val="Sinespaciado"/>
        <w:jc w:val="center"/>
        <w:rPr>
          <w:rFonts w:ascii="Bookman Old Style" w:hAnsi="Bookman Old Style"/>
          <w:b/>
          <w:sz w:val="20"/>
          <w:szCs w:val="20"/>
        </w:rPr>
      </w:pPr>
    </w:p>
    <w:p w14:paraId="74987DBB" w14:textId="77777777" w:rsidR="00DD4C74" w:rsidRPr="00F70BB9" w:rsidRDefault="00DD4C74"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Default="009D05AB" w:rsidP="009D05AB">
      <w:pPr>
        <w:pStyle w:val="Sinespaciado"/>
        <w:jc w:val="center"/>
        <w:rPr>
          <w:rFonts w:ascii="Bookman Old Style" w:hAnsi="Bookman Old Style"/>
          <w:b/>
          <w:sz w:val="16"/>
          <w:szCs w:val="20"/>
        </w:rPr>
      </w:pPr>
    </w:p>
    <w:p w14:paraId="242FD59A" w14:textId="77777777" w:rsidR="00DD4C74" w:rsidRDefault="00DD4C74" w:rsidP="009D05AB">
      <w:pPr>
        <w:pStyle w:val="Sinespaciado"/>
        <w:jc w:val="center"/>
        <w:rPr>
          <w:rFonts w:ascii="Bookman Old Style" w:hAnsi="Bookman Old Style"/>
          <w:b/>
          <w:sz w:val="16"/>
          <w:szCs w:val="20"/>
        </w:rPr>
      </w:pPr>
    </w:p>
    <w:p w14:paraId="6F3E3D52" w14:textId="77777777" w:rsidR="00DD4C74" w:rsidRDefault="00DD4C74" w:rsidP="009D05AB">
      <w:pPr>
        <w:pStyle w:val="Sinespaciado"/>
        <w:jc w:val="center"/>
        <w:rPr>
          <w:rFonts w:ascii="Bookman Old Style" w:hAnsi="Bookman Old Style"/>
          <w:b/>
          <w:sz w:val="16"/>
          <w:szCs w:val="20"/>
        </w:rPr>
      </w:pPr>
    </w:p>
    <w:p w14:paraId="00E5FA32" w14:textId="77777777" w:rsidR="00DD4C74" w:rsidRPr="00596A28" w:rsidRDefault="00DD4C74"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5A170" w14:textId="77777777" w:rsidR="00872690" w:rsidRDefault="00872690" w:rsidP="00E7092C">
      <w:pPr>
        <w:spacing w:after="0" w:line="240" w:lineRule="auto"/>
      </w:pPr>
      <w:r>
        <w:separator/>
      </w:r>
    </w:p>
  </w:endnote>
  <w:endnote w:type="continuationSeparator" w:id="0">
    <w:p w14:paraId="05E80A58" w14:textId="77777777" w:rsidR="00872690" w:rsidRDefault="00872690"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5B558" w14:textId="77777777" w:rsidR="00872690" w:rsidRDefault="00872690" w:rsidP="00E7092C">
      <w:pPr>
        <w:spacing w:after="0" w:line="240" w:lineRule="auto"/>
      </w:pPr>
      <w:r>
        <w:separator/>
      </w:r>
    </w:p>
  </w:footnote>
  <w:footnote w:type="continuationSeparator" w:id="0">
    <w:p w14:paraId="24E0D121" w14:textId="77777777" w:rsidR="00872690" w:rsidRDefault="00872690"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872690" w:rsidP="009D3566">
    <w:pPr>
      <w:rPr>
        <w:lang w:val="es-ES"/>
      </w:rPr>
    </w:pPr>
    <w:r>
      <w:rPr>
        <w:noProof/>
      </w:rPr>
      <w:pict w14:anchorId="02101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1292E21"/>
    <w:multiLevelType w:val="multilevel"/>
    <w:tmpl w:val="B3160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9"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0"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2"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5"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6" w15:restartNumberingAfterBreak="0">
    <w:nsid w:val="43B23408"/>
    <w:multiLevelType w:val="multilevel"/>
    <w:tmpl w:val="83FCF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8"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0" w15:restartNumberingAfterBreak="0">
    <w:nsid w:val="56DE5807"/>
    <w:multiLevelType w:val="hybridMultilevel"/>
    <w:tmpl w:val="236EB578"/>
    <w:lvl w:ilvl="0" w:tplc="080A0017">
      <w:start w:val="1"/>
      <w:numFmt w:val="lowerLetter"/>
      <w:lvlText w:val="%1)"/>
      <w:lvlJc w:val="left"/>
      <w:pPr>
        <w:ind w:left="720" w:hanging="360"/>
      </w:pPr>
    </w:lvl>
    <w:lvl w:ilvl="1" w:tplc="6D32A368">
      <w:start w:val="1"/>
      <w:numFmt w:val="lowerLetter"/>
      <w:lvlText w:val="%2."/>
      <w:lvlJc w:val="left"/>
      <w:pPr>
        <w:ind w:left="1495"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8703FF"/>
    <w:multiLevelType w:val="multilevel"/>
    <w:tmpl w:val="FB2A1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3"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4" w15:restartNumberingAfterBreak="0">
    <w:nsid w:val="6D7F5E0E"/>
    <w:multiLevelType w:val="multilevel"/>
    <w:tmpl w:val="10F04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ED77D23"/>
    <w:multiLevelType w:val="multilevel"/>
    <w:tmpl w:val="EB7EF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7"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8"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1"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2"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BC04AA8"/>
    <w:multiLevelType w:val="multilevel"/>
    <w:tmpl w:val="96E8AB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7"/>
  </w:num>
  <w:num w:numId="2">
    <w:abstractNumId w:val="32"/>
  </w:num>
  <w:num w:numId="3">
    <w:abstractNumId w:val="13"/>
  </w:num>
  <w:num w:numId="4">
    <w:abstractNumId w:val="31"/>
  </w:num>
  <w:num w:numId="5">
    <w:abstractNumId w:val="26"/>
  </w:num>
  <w:num w:numId="6">
    <w:abstractNumId w:val="30"/>
  </w:num>
  <w:num w:numId="7">
    <w:abstractNumId w:val="14"/>
  </w:num>
  <w:num w:numId="8">
    <w:abstractNumId w:val="22"/>
  </w:num>
  <w:num w:numId="9">
    <w:abstractNumId w:val="8"/>
  </w:num>
  <w:num w:numId="10">
    <w:abstractNumId w:val="2"/>
  </w:num>
  <w:num w:numId="11">
    <w:abstractNumId w:val="9"/>
  </w:num>
  <w:num w:numId="12">
    <w:abstractNumId w:val="19"/>
  </w:num>
  <w:num w:numId="13">
    <w:abstractNumId w:val="11"/>
  </w:num>
  <w:num w:numId="14">
    <w:abstractNumId w:val="34"/>
  </w:num>
  <w:num w:numId="15">
    <w:abstractNumId w:val="23"/>
  </w:num>
  <w:num w:numId="16">
    <w:abstractNumId w:val="27"/>
  </w:num>
  <w:num w:numId="17">
    <w:abstractNumId w:val="0"/>
  </w:num>
  <w:num w:numId="18">
    <w:abstractNumId w:val="6"/>
  </w:num>
  <w:num w:numId="19">
    <w:abstractNumId w:val="4"/>
  </w:num>
  <w:num w:numId="20">
    <w:abstractNumId w:val="15"/>
  </w:num>
  <w:num w:numId="21">
    <w:abstractNumId w:val="12"/>
  </w:num>
  <w:num w:numId="22">
    <w:abstractNumId w:val="7"/>
  </w:num>
  <w:num w:numId="23">
    <w:abstractNumId w:val="10"/>
  </w:num>
  <w:num w:numId="24">
    <w:abstractNumId w:val="29"/>
  </w:num>
  <w:num w:numId="25">
    <w:abstractNumId w:val="3"/>
  </w:num>
  <w:num w:numId="26">
    <w:abstractNumId w:val="5"/>
  </w:num>
  <w:num w:numId="27">
    <w:abstractNumId w:val="18"/>
  </w:num>
  <w:num w:numId="28">
    <w:abstractNumId w:val="28"/>
  </w:num>
  <w:num w:numId="29">
    <w:abstractNumId w:val="25"/>
  </w:num>
  <w:num w:numId="30">
    <w:abstractNumId w:val="16"/>
  </w:num>
  <w:num w:numId="31">
    <w:abstractNumId w:val="24"/>
  </w:num>
  <w:num w:numId="32">
    <w:abstractNumId w:val="1"/>
  </w:num>
  <w:num w:numId="33">
    <w:abstractNumId w:val="21"/>
  </w:num>
  <w:num w:numId="34">
    <w:abstractNumId w:val="3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2EBB"/>
    <w:rsid w:val="00014CEF"/>
    <w:rsid w:val="00014ECB"/>
    <w:rsid w:val="00017CB9"/>
    <w:rsid w:val="00020E3C"/>
    <w:rsid w:val="00023172"/>
    <w:rsid w:val="00023C22"/>
    <w:rsid w:val="0002420D"/>
    <w:rsid w:val="0002521F"/>
    <w:rsid w:val="00031991"/>
    <w:rsid w:val="000321D5"/>
    <w:rsid w:val="00035820"/>
    <w:rsid w:val="00040F8D"/>
    <w:rsid w:val="00042EF8"/>
    <w:rsid w:val="00043FF3"/>
    <w:rsid w:val="00044D44"/>
    <w:rsid w:val="00045F56"/>
    <w:rsid w:val="00046A7C"/>
    <w:rsid w:val="00051289"/>
    <w:rsid w:val="00054755"/>
    <w:rsid w:val="00055822"/>
    <w:rsid w:val="00065144"/>
    <w:rsid w:val="000654E2"/>
    <w:rsid w:val="00071CE3"/>
    <w:rsid w:val="00071E4A"/>
    <w:rsid w:val="000726F9"/>
    <w:rsid w:val="00072F33"/>
    <w:rsid w:val="00073265"/>
    <w:rsid w:val="00073568"/>
    <w:rsid w:val="00077CB5"/>
    <w:rsid w:val="00082254"/>
    <w:rsid w:val="000853D2"/>
    <w:rsid w:val="00086160"/>
    <w:rsid w:val="00086BBC"/>
    <w:rsid w:val="00090C7C"/>
    <w:rsid w:val="000929D3"/>
    <w:rsid w:val="0009343F"/>
    <w:rsid w:val="00094D32"/>
    <w:rsid w:val="000A0259"/>
    <w:rsid w:val="000A1F61"/>
    <w:rsid w:val="000A23C4"/>
    <w:rsid w:val="000A3F90"/>
    <w:rsid w:val="000A6B04"/>
    <w:rsid w:val="000A6BEF"/>
    <w:rsid w:val="000B02F8"/>
    <w:rsid w:val="000B39C1"/>
    <w:rsid w:val="000B7603"/>
    <w:rsid w:val="000B795D"/>
    <w:rsid w:val="000C098E"/>
    <w:rsid w:val="000C22DD"/>
    <w:rsid w:val="000C4C8D"/>
    <w:rsid w:val="000C6F4C"/>
    <w:rsid w:val="000D0481"/>
    <w:rsid w:val="000D5A44"/>
    <w:rsid w:val="000E0B5D"/>
    <w:rsid w:val="000E1E13"/>
    <w:rsid w:val="000F72FE"/>
    <w:rsid w:val="000F7419"/>
    <w:rsid w:val="001041F3"/>
    <w:rsid w:val="00105178"/>
    <w:rsid w:val="0011396C"/>
    <w:rsid w:val="0012153D"/>
    <w:rsid w:val="00123F48"/>
    <w:rsid w:val="00125594"/>
    <w:rsid w:val="0013082B"/>
    <w:rsid w:val="001331D8"/>
    <w:rsid w:val="00133626"/>
    <w:rsid w:val="001416D5"/>
    <w:rsid w:val="00142689"/>
    <w:rsid w:val="0014456A"/>
    <w:rsid w:val="0014739F"/>
    <w:rsid w:val="0015174B"/>
    <w:rsid w:val="00152D5A"/>
    <w:rsid w:val="001623DF"/>
    <w:rsid w:val="00166295"/>
    <w:rsid w:val="001664B8"/>
    <w:rsid w:val="00170271"/>
    <w:rsid w:val="00177C4F"/>
    <w:rsid w:val="001816B4"/>
    <w:rsid w:val="001819DB"/>
    <w:rsid w:val="001867B7"/>
    <w:rsid w:val="001873AF"/>
    <w:rsid w:val="001903DF"/>
    <w:rsid w:val="00191BB8"/>
    <w:rsid w:val="00193C6A"/>
    <w:rsid w:val="001A018D"/>
    <w:rsid w:val="001A36AB"/>
    <w:rsid w:val="001A5658"/>
    <w:rsid w:val="001B001C"/>
    <w:rsid w:val="001B04BE"/>
    <w:rsid w:val="001B231A"/>
    <w:rsid w:val="001B5BEE"/>
    <w:rsid w:val="001B7A5C"/>
    <w:rsid w:val="001C0304"/>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E5B63"/>
    <w:rsid w:val="001F24D9"/>
    <w:rsid w:val="001F2706"/>
    <w:rsid w:val="001F3942"/>
    <w:rsid w:val="001F7A9A"/>
    <w:rsid w:val="00200C90"/>
    <w:rsid w:val="00202A11"/>
    <w:rsid w:val="0021129D"/>
    <w:rsid w:val="0021789B"/>
    <w:rsid w:val="002216BF"/>
    <w:rsid w:val="002279C3"/>
    <w:rsid w:val="0023059E"/>
    <w:rsid w:val="0023183A"/>
    <w:rsid w:val="002328C5"/>
    <w:rsid w:val="002337EE"/>
    <w:rsid w:val="00242FB8"/>
    <w:rsid w:val="0025075A"/>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3B8E"/>
    <w:rsid w:val="002E41B2"/>
    <w:rsid w:val="002E6833"/>
    <w:rsid w:val="002E7F84"/>
    <w:rsid w:val="002F3891"/>
    <w:rsid w:val="002F593D"/>
    <w:rsid w:val="002F6C63"/>
    <w:rsid w:val="002F6D57"/>
    <w:rsid w:val="002F755A"/>
    <w:rsid w:val="002F7FD6"/>
    <w:rsid w:val="00300284"/>
    <w:rsid w:val="00300544"/>
    <w:rsid w:val="00300B69"/>
    <w:rsid w:val="00302ECD"/>
    <w:rsid w:val="0030372B"/>
    <w:rsid w:val="00303848"/>
    <w:rsid w:val="003041D3"/>
    <w:rsid w:val="00311ED6"/>
    <w:rsid w:val="003120D8"/>
    <w:rsid w:val="00312E79"/>
    <w:rsid w:val="003134BE"/>
    <w:rsid w:val="00320354"/>
    <w:rsid w:val="003309E1"/>
    <w:rsid w:val="003336AE"/>
    <w:rsid w:val="003417EE"/>
    <w:rsid w:val="00342CCE"/>
    <w:rsid w:val="00343B4B"/>
    <w:rsid w:val="00347DE4"/>
    <w:rsid w:val="0035032C"/>
    <w:rsid w:val="00353680"/>
    <w:rsid w:val="00354601"/>
    <w:rsid w:val="00360A01"/>
    <w:rsid w:val="00362375"/>
    <w:rsid w:val="00362A6B"/>
    <w:rsid w:val="0036324F"/>
    <w:rsid w:val="00363516"/>
    <w:rsid w:val="00366D93"/>
    <w:rsid w:val="00367B81"/>
    <w:rsid w:val="0037065A"/>
    <w:rsid w:val="00374F95"/>
    <w:rsid w:val="003773B1"/>
    <w:rsid w:val="00380E7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D54EB"/>
    <w:rsid w:val="003E571A"/>
    <w:rsid w:val="003E6107"/>
    <w:rsid w:val="003E6580"/>
    <w:rsid w:val="003E72B4"/>
    <w:rsid w:val="003E7D1E"/>
    <w:rsid w:val="003F0548"/>
    <w:rsid w:val="003F2086"/>
    <w:rsid w:val="003F39A3"/>
    <w:rsid w:val="003F6F13"/>
    <w:rsid w:val="004005F8"/>
    <w:rsid w:val="00404BAC"/>
    <w:rsid w:val="00404FA4"/>
    <w:rsid w:val="00405CF5"/>
    <w:rsid w:val="004157B6"/>
    <w:rsid w:val="00417689"/>
    <w:rsid w:val="00423615"/>
    <w:rsid w:val="00423AB8"/>
    <w:rsid w:val="004250C5"/>
    <w:rsid w:val="004314E1"/>
    <w:rsid w:val="00431912"/>
    <w:rsid w:val="00435BB4"/>
    <w:rsid w:val="004366E3"/>
    <w:rsid w:val="004460E9"/>
    <w:rsid w:val="004476A2"/>
    <w:rsid w:val="004516BF"/>
    <w:rsid w:val="00452549"/>
    <w:rsid w:val="00453B49"/>
    <w:rsid w:val="004540AF"/>
    <w:rsid w:val="00454D00"/>
    <w:rsid w:val="00456C43"/>
    <w:rsid w:val="0045722D"/>
    <w:rsid w:val="00457B4D"/>
    <w:rsid w:val="004602FC"/>
    <w:rsid w:val="00460FF7"/>
    <w:rsid w:val="00463C40"/>
    <w:rsid w:val="004641EA"/>
    <w:rsid w:val="00466839"/>
    <w:rsid w:val="004708EA"/>
    <w:rsid w:val="00474C1E"/>
    <w:rsid w:val="004756DC"/>
    <w:rsid w:val="00477F32"/>
    <w:rsid w:val="0048059A"/>
    <w:rsid w:val="00482C89"/>
    <w:rsid w:val="004832DC"/>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D0756"/>
    <w:rsid w:val="004D11AF"/>
    <w:rsid w:val="004D240D"/>
    <w:rsid w:val="004D537E"/>
    <w:rsid w:val="004E44A0"/>
    <w:rsid w:val="004E47FF"/>
    <w:rsid w:val="004E535B"/>
    <w:rsid w:val="004E5989"/>
    <w:rsid w:val="004E696E"/>
    <w:rsid w:val="004E712A"/>
    <w:rsid w:val="004F08D9"/>
    <w:rsid w:val="004F0A3A"/>
    <w:rsid w:val="004F1EA8"/>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2DA"/>
    <w:rsid w:val="00530E27"/>
    <w:rsid w:val="00531C20"/>
    <w:rsid w:val="00533F2B"/>
    <w:rsid w:val="0053417C"/>
    <w:rsid w:val="00535142"/>
    <w:rsid w:val="00542C33"/>
    <w:rsid w:val="00545909"/>
    <w:rsid w:val="00546188"/>
    <w:rsid w:val="00546981"/>
    <w:rsid w:val="0055282B"/>
    <w:rsid w:val="00553F07"/>
    <w:rsid w:val="00557F11"/>
    <w:rsid w:val="00563A33"/>
    <w:rsid w:val="00567483"/>
    <w:rsid w:val="005751AF"/>
    <w:rsid w:val="00575D9F"/>
    <w:rsid w:val="005835D1"/>
    <w:rsid w:val="0059092C"/>
    <w:rsid w:val="0059291E"/>
    <w:rsid w:val="00596A28"/>
    <w:rsid w:val="005B0737"/>
    <w:rsid w:val="005B0D51"/>
    <w:rsid w:val="005B25B0"/>
    <w:rsid w:val="005B38D5"/>
    <w:rsid w:val="005B7EC1"/>
    <w:rsid w:val="005C3952"/>
    <w:rsid w:val="005C4F59"/>
    <w:rsid w:val="005D0032"/>
    <w:rsid w:val="005D11C5"/>
    <w:rsid w:val="005D1698"/>
    <w:rsid w:val="005D29B7"/>
    <w:rsid w:val="005D4BF5"/>
    <w:rsid w:val="005D5B2F"/>
    <w:rsid w:val="005E0BAC"/>
    <w:rsid w:val="005E3D69"/>
    <w:rsid w:val="005E5276"/>
    <w:rsid w:val="005E52F1"/>
    <w:rsid w:val="005E66DA"/>
    <w:rsid w:val="005E7411"/>
    <w:rsid w:val="005E7530"/>
    <w:rsid w:val="005F0527"/>
    <w:rsid w:val="005F16CF"/>
    <w:rsid w:val="005F2A3C"/>
    <w:rsid w:val="005F32E6"/>
    <w:rsid w:val="005F6A8E"/>
    <w:rsid w:val="0060192C"/>
    <w:rsid w:val="0060397C"/>
    <w:rsid w:val="006047B8"/>
    <w:rsid w:val="00607D74"/>
    <w:rsid w:val="00607E40"/>
    <w:rsid w:val="00615037"/>
    <w:rsid w:val="006175BA"/>
    <w:rsid w:val="00621BAF"/>
    <w:rsid w:val="00631F8A"/>
    <w:rsid w:val="00635BAD"/>
    <w:rsid w:val="00641157"/>
    <w:rsid w:val="00644C03"/>
    <w:rsid w:val="00653544"/>
    <w:rsid w:val="006606DE"/>
    <w:rsid w:val="00663FD3"/>
    <w:rsid w:val="006649A8"/>
    <w:rsid w:val="0066512C"/>
    <w:rsid w:val="00670DC4"/>
    <w:rsid w:val="00672D9A"/>
    <w:rsid w:val="00673AF3"/>
    <w:rsid w:val="006902C2"/>
    <w:rsid w:val="006A7B88"/>
    <w:rsid w:val="006B0E5B"/>
    <w:rsid w:val="006B3940"/>
    <w:rsid w:val="006B54CD"/>
    <w:rsid w:val="006C1811"/>
    <w:rsid w:val="006C18B8"/>
    <w:rsid w:val="006C3BF2"/>
    <w:rsid w:val="006C470D"/>
    <w:rsid w:val="006C4A27"/>
    <w:rsid w:val="006D1C5B"/>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038B9"/>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0A64"/>
    <w:rsid w:val="007721B7"/>
    <w:rsid w:val="00772A9E"/>
    <w:rsid w:val="00772FAB"/>
    <w:rsid w:val="00773A12"/>
    <w:rsid w:val="0077562D"/>
    <w:rsid w:val="00780335"/>
    <w:rsid w:val="007808B6"/>
    <w:rsid w:val="00781751"/>
    <w:rsid w:val="007858A2"/>
    <w:rsid w:val="00786A1F"/>
    <w:rsid w:val="007873B0"/>
    <w:rsid w:val="00787556"/>
    <w:rsid w:val="007877DB"/>
    <w:rsid w:val="00787820"/>
    <w:rsid w:val="00790BE8"/>
    <w:rsid w:val="0079206C"/>
    <w:rsid w:val="00793487"/>
    <w:rsid w:val="00793A7B"/>
    <w:rsid w:val="00794124"/>
    <w:rsid w:val="007965CC"/>
    <w:rsid w:val="00796BB2"/>
    <w:rsid w:val="007A3336"/>
    <w:rsid w:val="007A42AF"/>
    <w:rsid w:val="007B0FC1"/>
    <w:rsid w:val="007B61C7"/>
    <w:rsid w:val="007B6471"/>
    <w:rsid w:val="007B7340"/>
    <w:rsid w:val="007C0B99"/>
    <w:rsid w:val="007C2C7D"/>
    <w:rsid w:val="007C2E58"/>
    <w:rsid w:val="007C6E72"/>
    <w:rsid w:val="007C75B1"/>
    <w:rsid w:val="007D026F"/>
    <w:rsid w:val="007D1641"/>
    <w:rsid w:val="007D2537"/>
    <w:rsid w:val="007D2C4E"/>
    <w:rsid w:val="007D39BE"/>
    <w:rsid w:val="007D6CC3"/>
    <w:rsid w:val="007E0BC6"/>
    <w:rsid w:val="007E2569"/>
    <w:rsid w:val="007E3A5E"/>
    <w:rsid w:val="007E57DC"/>
    <w:rsid w:val="007F00E9"/>
    <w:rsid w:val="007F1482"/>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3945"/>
    <w:rsid w:val="00824A92"/>
    <w:rsid w:val="008251ED"/>
    <w:rsid w:val="00825FCC"/>
    <w:rsid w:val="00831293"/>
    <w:rsid w:val="0083194A"/>
    <w:rsid w:val="008336AD"/>
    <w:rsid w:val="00834E30"/>
    <w:rsid w:val="00844E17"/>
    <w:rsid w:val="0084730F"/>
    <w:rsid w:val="00847360"/>
    <w:rsid w:val="00857578"/>
    <w:rsid w:val="0086284E"/>
    <w:rsid w:val="0086442C"/>
    <w:rsid w:val="008651A2"/>
    <w:rsid w:val="008712DC"/>
    <w:rsid w:val="00872690"/>
    <w:rsid w:val="0087485D"/>
    <w:rsid w:val="00875A71"/>
    <w:rsid w:val="0087694B"/>
    <w:rsid w:val="00876DC2"/>
    <w:rsid w:val="00881372"/>
    <w:rsid w:val="00882259"/>
    <w:rsid w:val="00882AA6"/>
    <w:rsid w:val="00882AD2"/>
    <w:rsid w:val="008846DB"/>
    <w:rsid w:val="008872D2"/>
    <w:rsid w:val="00890D4B"/>
    <w:rsid w:val="008933E5"/>
    <w:rsid w:val="008959BA"/>
    <w:rsid w:val="008975F1"/>
    <w:rsid w:val="008A094C"/>
    <w:rsid w:val="008A2173"/>
    <w:rsid w:val="008A239B"/>
    <w:rsid w:val="008A4838"/>
    <w:rsid w:val="008B07CA"/>
    <w:rsid w:val="008B5517"/>
    <w:rsid w:val="008B6632"/>
    <w:rsid w:val="008C0180"/>
    <w:rsid w:val="008C0C5B"/>
    <w:rsid w:val="008C2807"/>
    <w:rsid w:val="008C4268"/>
    <w:rsid w:val="008C5148"/>
    <w:rsid w:val="008C5374"/>
    <w:rsid w:val="008C56F4"/>
    <w:rsid w:val="008D00B1"/>
    <w:rsid w:val="008D0987"/>
    <w:rsid w:val="008D0E91"/>
    <w:rsid w:val="008D3C68"/>
    <w:rsid w:val="008D4E94"/>
    <w:rsid w:val="008D691E"/>
    <w:rsid w:val="008D6EAF"/>
    <w:rsid w:val="008E4C35"/>
    <w:rsid w:val="008E5605"/>
    <w:rsid w:val="008F6B2E"/>
    <w:rsid w:val="008F7AA4"/>
    <w:rsid w:val="00902B32"/>
    <w:rsid w:val="009043B6"/>
    <w:rsid w:val="00904FAD"/>
    <w:rsid w:val="00905B9A"/>
    <w:rsid w:val="0090741E"/>
    <w:rsid w:val="00910B1A"/>
    <w:rsid w:val="00910BD5"/>
    <w:rsid w:val="00912448"/>
    <w:rsid w:val="009125B4"/>
    <w:rsid w:val="00917A09"/>
    <w:rsid w:val="00917D21"/>
    <w:rsid w:val="009219BB"/>
    <w:rsid w:val="00925040"/>
    <w:rsid w:val="00927292"/>
    <w:rsid w:val="00930DE8"/>
    <w:rsid w:val="00932685"/>
    <w:rsid w:val="00934717"/>
    <w:rsid w:val="00946276"/>
    <w:rsid w:val="009475F1"/>
    <w:rsid w:val="009600C7"/>
    <w:rsid w:val="009605CD"/>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B2"/>
    <w:rsid w:val="009B6675"/>
    <w:rsid w:val="009C1F0F"/>
    <w:rsid w:val="009C2C78"/>
    <w:rsid w:val="009C41EB"/>
    <w:rsid w:val="009C458C"/>
    <w:rsid w:val="009C546E"/>
    <w:rsid w:val="009D05AB"/>
    <w:rsid w:val="009D3566"/>
    <w:rsid w:val="009D51C6"/>
    <w:rsid w:val="009E0AA2"/>
    <w:rsid w:val="009E21ED"/>
    <w:rsid w:val="009F0513"/>
    <w:rsid w:val="009F327B"/>
    <w:rsid w:val="009F588E"/>
    <w:rsid w:val="009F5897"/>
    <w:rsid w:val="00A0157B"/>
    <w:rsid w:val="00A062FB"/>
    <w:rsid w:val="00A068BF"/>
    <w:rsid w:val="00A11896"/>
    <w:rsid w:val="00A15C88"/>
    <w:rsid w:val="00A1736D"/>
    <w:rsid w:val="00A21932"/>
    <w:rsid w:val="00A30F2C"/>
    <w:rsid w:val="00A33DC2"/>
    <w:rsid w:val="00A34D2C"/>
    <w:rsid w:val="00A34E28"/>
    <w:rsid w:val="00A35186"/>
    <w:rsid w:val="00A354B2"/>
    <w:rsid w:val="00A3592F"/>
    <w:rsid w:val="00A41A7F"/>
    <w:rsid w:val="00A43027"/>
    <w:rsid w:val="00A45045"/>
    <w:rsid w:val="00A46704"/>
    <w:rsid w:val="00A50AFD"/>
    <w:rsid w:val="00A54FA7"/>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F80"/>
    <w:rsid w:val="00AA2100"/>
    <w:rsid w:val="00AA2BAB"/>
    <w:rsid w:val="00AA30FF"/>
    <w:rsid w:val="00AA7E8E"/>
    <w:rsid w:val="00AB0B7A"/>
    <w:rsid w:val="00AB263A"/>
    <w:rsid w:val="00AB3C3F"/>
    <w:rsid w:val="00AB3D95"/>
    <w:rsid w:val="00AB3EB4"/>
    <w:rsid w:val="00AB5A71"/>
    <w:rsid w:val="00AB76BD"/>
    <w:rsid w:val="00AC0658"/>
    <w:rsid w:val="00AC072A"/>
    <w:rsid w:val="00AC2038"/>
    <w:rsid w:val="00AD0AE2"/>
    <w:rsid w:val="00AD2DBB"/>
    <w:rsid w:val="00AD408D"/>
    <w:rsid w:val="00AD41E1"/>
    <w:rsid w:val="00AD59AA"/>
    <w:rsid w:val="00AD7DFA"/>
    <w:rsid w:val="00AE1E36"/>
    <w:rsid w:val="00AE1FA0"/>
    <w:rsid w:val="00AE605D"/>
    <w:rsid w:val="00AE6ECA"/>
    <w:rsid w:val="00AF31B8"/>
    <w:rsid w:val="00AF3D6E"/>
    <w:rsid w:val="00AF43F1"/>
    <w:rsid w:val="00AF547E"/>
    <w:rsid w:val="00AF60F7"/>
    <w:rsid w:val="00B000BF"/>
    <w:rsid w:val="00B03B95"/>
    <w:rsid w:val="00B045A6"/>
    <w:rsid w:val="00B07928"/>
    <w:rsid w:val="00B1122E"/>
    <w:rsid w:val="00B11F69"/>
    <w:rsid w:val="00B11F70"/>
    <w:rsid w:val="00B14200"/>
    <w:rsid w:val="00B21752"/>
    <w:rsid w:val="00B276F8"/>
    <w:rsid w:val="00B311D0"/>
    <w:rsid w:val="00B3713F"/>
    <w:rsid w:val="00B45453"/>
    <w:rsid w:val="00B457CC"/>
    <w:rsid w:val="00B458B8"/>
    <w:rsid w:val="00B53DA6"/>
    <w:rsid w:val="00B54743"/>
    <w:rsid w:val="00B6016E"/>
    <w:rsid w:val="00B60564"/>
    <w:rsid w:val="00B672F7"/>
    <w:rsid w:val="00B70828"/>
    <w:rsid w:val="00B71BBC"/>
    <w:rsid w:val="00B71D99"/>
    <w:rsid w:val="00B75406"/>
    <w:rsid w:val="00B76528"/>
    <w:rsid w:val="00B772B7"/>
    <w:rsid w:val="00B7751B"/>
    <w:rsid w:val="00B81C27"/>
    <w:rsid w:val="00B8792A"/>
    <w:rsid w:val="00B87D19"/>
    <w:rsid w:val="00B9177C"/>
    <w:rsid w:val="00B91DFB"/>
    <w:rsid w:val="00B92051"/>
    <w:rsid w:val="00B949BE"/>
    <w:rsid w:val="00B96765"/>
    <w:rsid w:val="00BA0BA1"/>
    <w:rsid w:val="00BA29FB"/>
    <w:rsid w:val="00BA46F9"/>
    <w:rsid w:val="00BA7E1B"/>
    <w:rsid w:val="00BA7EAE"/>
    <w:rsid w:val="00BB1672"/>
    <w:rsid w:val="00BB2E06"/>
    <w:rsid w:val="00BB48BF"/>
    <w:rsid w:val="00BB75F9"/>
    <w:rsid w:val="00BC4D92"/>
    <w:rsid w:val="00BC6C7D"/>
    <w:rsid w:val="00BC71AB"/>
    <w:rsid w:val="00BC7594"/>
    <w:rsid w:val="00BC7DBC"/>
    <w:rsid w:val="00BD14AA"/>
    <w:rsid w:val="00BD5528"/>
    <w:rsid w:val="00BD7BAC"/>
    <w:rsid w:val="00BE2A4A"/>
    <w:rsid w:val="00BF048B"/>
    <w:rsid w:val="00BF0672"/>
    <w:rsid w:val="00BF1EB2"/>
    <w:rsid w:val="00BF3E2D"/>
    <w:rsid w:val="00BF445B"/>
    <w:rsid w:val="00BF56CF"/>
    <w:rsid w:val="00BF6D4E"/>
    <w:rsid w:val="00BF7E77"/>
    <w:rsid w:val="00C01852"/>
    <w:rsid w:val="00C02EDB"/>
    <w:rsid w:val="00C05810"/>
    <w:rsid w:val="00C10145"/>
    <w:rsid w:val="00C12281"/>
    <w:rsid w:val="00C15219"/>
    <w:rsid w:val="00C1571F"/>
    <w:rsid w:val="00C205A6"/>
    <w:rsid w:val="00C23673"/>
    <w:rsid w:val="00C2488C"/>
    <w:rsid w:val="00C24BB0"/>
    <w:rsid w:val="00C262FD"/>
    <w:rsid w:val="00C2767C"/>
    <w:rsid w:val="00C31874"/>
    <w:rsid w:val="00C31C8A"/>
    <w:rsid w:val="00C3356C"/>
    <w:rsid w:val="00C33659"/>
    <w:rsid w:val="00C42D3E"/>
    <w:rsid w:val="00C44235"/>
    <w:rsid w:val="00C467EB"/>
    <w:rsid w:val="00C4682F"/>
    <w:rsid w:val="00C4692E"/>
    <w:rsid w:val="00C50C93"/>
    <w:rsid w:val="00C52FCD"/>
    <w:rsid w:val="00C53E6A"/>
    <w:rsid w:val="00C542E2"/>
    <w:rsid w:val="00C56DBA"/>
    <w:rsid w:val="00C579EC"/>
    <w:rsid w:val="00C57B4E"/>
    <w:rsid w:val="00C61EDD"/>
    <w:rsid w:val="00C66892"/>
    <w:rsid w:val="00C66DC9"/>
    <w:rsid w:val="00C72F51"/>
    <w:rsid w:val="00C75F6A"/>
    <w:rsid w:val="00C77833"/>
    <w:rsid w:val="00C80095"/>
    <w:rsid w:val="00C802ED"/>
    <w:rsid w:val="00C81D0D"/>
    <w:rsid w:val="00C832B8"/>
    <w:rsid w:val="00C9356D"/>
    <w:rsid w:val="00C939E8"/>
    <w:rsid w:val="00C96D26"/>
    <w:rsid w:val="00CA212D"/>
    <w:rsid w:val="00CA31B5"/>
    <w:rsid w:val="00CA3E86"/>
    <w:rsid w:val="00CA477D"/>
    <w:rsid w:val="00CA4E31"/>
    <w:rsid w:val="00CA78E5"/>
    <w:rsid w:val="00CA790D"/>
    <w:rsid w:val="00CB08A0"/>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A5B"/>
    <w:rsid w:val="00D26476"/>
    <w:rsid w:val="00D27174"/>
    <w:rsid w:val="00D3131C"/>
    <w:rsid w:val="00D3147A"/>
    <w:rsid w:val="00D31670"/>
    <w:rsid w:val="00D3181D"/>
    <w:rsid w:val="00D33858"/>
    <w:rsid w:val="00D33D2C"/>
    <w:rsid w:val="00D34A17"/>
    <w:rsid w:val="00D35B57"/>
    <w:rsid w:val="00D36310"/>
    <w:rsid w:val="00D379F8"/>
    <w:rsid w:val="00D40977"/>
    <w:rsid w:val="00D40BD9"/>
    <w:rsid w:val="00D40D06"/>
    <w:rsid w:val="00D41FCD"/>
    <w:rsid w:val="00D54E7A"/>
    <w:rsid w:val="00D608B7"/>
    <w:rsid w:val="00D648F2"/>
    <w:rsid w:val="00D66E7A"/>
    <w:rsid w:val="00D71F85"/>
    <w:rsid w:val="00D763E9"/>
    <w:rsid w:val="00D82B43"/>
    <w:rsid w:val="00D83672"/>
    <w:rsid w:val="00D83CC6"/>
    <w:rsid w:val="00D855C5"/>
    <w:rsid w:val="00D85667"/>
    <w:rsid w:val="00D87CF6"/>
    <w:rsid w:val="00D91EA6"/>
    <w:rsid w:val="00DA09BF"/>
    <w:rsid w:val="00DA368A"/>
    <w:rsid w:val="00DB10B0"/>
    <w:rsid w:val="00DB51DE"/>
    <w:rsid w:val="00DB5522"/>
    <w:rsid w:val="00DB6C87"/>
    <w:rsid w:val="00DB7167"/>
    <w:rsid w:val="00DB7695"/>
    <w:rsid w:val="00DB77DC"/>
    <w:rsid w:val="00DC1CEE"/>
    <w:rsid w:val="00DD1606"/>
    <w:rsid w:val="00DD1935"/>
    <w:rsid w:val="00DD1A65"/>
    <w:rsid w:val="00DD2567"/>
    <w:rsid w:val="00DD4AEC"/>
    <w:rsid w:val="00DD4C74"/>
    <w:rsid w:val="00DD4F2E"/>
    <w:rsid w:val="00DD58CE"/>
    <w:rsid w:val="00DD6E3A"/>
    <w:rsid w:val="00DE0171"/>
    <w:rsid w:val="00DE15AE"/>
    <w:rsid w:val="00DE2FFA"/>
    <w:rsid w:val="00DE51BE"/>
    <w:rsid w:val="00DE555B"/>
    <w:rsid w:val="00DE58B7"/>
    <w:rsid w:val="00DE6A66"/>
    <w:rsid w:val="00DE7C48"/>
    <w:rsid w:val="00DF1D73"/>
    <w:rsid w:val="00DF5283"/>
    <w:rsid w:val="00DF7306"/>
    <w:rsid w:val="00E0425E"/>
    <w:rsid w:val="00E05D8D"/>
    <w:rsid w:val="00E126F6"/>
    <w:rsid w:val="00E15600"/>
    <w:rsid w:val="00E157FD"/>
    <w:rsid w:val="00E17B90"/>
    <w:rsid w:val="00E230D0"/>
    <w:rsid w:val="00E2553A"/>
    <w:rsid w:val="00E25E02"/>
    <w:rsid w:val="00E266D6"/>
    <w:rsid w:val="00E26C1A"/>
    <w:rsid w:val="00E26E18"/>
    <w:rsid w:val="00E278A9"/>
    <w:rsid w:val="00E30EEF"/>
    <w:rsid w:val="00E32BF8"/>
    <w:rsid w:val="00E40A9C"/>
    <w:rsid w:val="00E42067"/>
    <w:rsid w:val="00E420A3"/>
    <w:rsid w:val="00E444CC"/>
    <w:rsid w:val="00E46435"/>
    <w:rsid w:val="00E5115B"/>
    <w:rsid w:val="00E5196E"/>
    <w:rsid w:val="00E52468"/>
    <w:rsid w:val="00E527DE"/>
    <w:rsid w:val="00E53975"/>
    <w:rsid w:val="00E54244"/>
    <w:rsid w:val="00E543F7"/>
    <w:rsid w:val="00E610B6"/>
    <w:rsid w:val="00E7092C"/>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00D7"/>
    <w:rsid w:val="00EF1443"/>
    <w:rsid w:val="00EF5DBE"/>
    <w:rsid w:val="00F00087"/>
    <w:rsid w:val="00F03181"/>
    <w:rsid w:val="00F05947"/>
    <w:rsid w:val="00F06CA5"/>
    <w:rsid w:val="00F11211"/>
    <w:rsid w:val="00F14557"/>
    <w:rsid w:val="00F16D21"/>
    <w:rsid w:val="00F170FE"/>
    <w:rsid w:val="00F216C8"/>
    <w:rsid w:val="00F23D40"/>
    <w:rsid w:val="00F266A0"/>
    <w:rsid w:val="00F27E4E"/>
    <w:rsid w:val="00F30B9E"/>
    <w:rsid w:val="00F32A39"/>
    <w:rsid w:val="00F357EB"/>
    <w:rsid w:val="00F367B3"/>
    <w:rsid w:val="00F409A0"/>
    <w:rsid w:val="00F4178D"/>
    <w:rsid w:val="00F4596F"/>
    <w:rsid w:val="00F51DCD"/>
    <w:rsid w:val="00F5209D"/>
    <w:rsid w:val="00F52BCD"/>
    <w:rsid w:val="00F619A9"/>
    <w:rsid w:val="00F67F43"/>
    <w:rsid w:val="00F70DB0"/>
    <w:rsid w:val="00F71385"/>
    <w:rsid w:val="00F72C70"/>
    <w:rsid w:val="00F76F76"/>
    <w:rsid w:val="00F7746C"/>
    <w:rsid w:val="00F8181E"/>
    <w:rsid w:val="00F83E6B"/>
    <w:rsid w:val="00F86F4A"/>
    <w:rsid w:val="00F8791D"/>
    <w:rsid w:val="00F87CF5"/>
    <w:rsid w:val="00F91B12"/>
    <w:rsid w:val="00FA48FE"/>
    <w:rsid w:val="00FA59BD"/>
    <w:rsid w:val="00FA7007"/>
    <w:rsid w:val="00FB073F"/>
    <w:rsid w:val="00FB0A56"/>
    <w:rsid w:val="00FB55AA"/>
    <w:rsid w:val="00FB599D"/>
    <w:rsid w:val="00FB6161"/>
    <w:rsid w:val="00FB690D"/>
    <w:rsid w:val="00FB707E"/>
    <w:rsid w:val="00FB7089"/>
    <w:rsid w:val="00FB747E"/>
    <w:rsid w:val="00FC001D"/>
    <w:rsid w:val="00FC1DBB"/>
    <w:rsid w:val="00FC2681"/>
    <w:rsid w:val="00FC36B3"/>
    <w:rsid w:val="00FC39BA"/>
    <w:rsid w:val="00FC6416"/>
    <w:rsid w:val="00FD1EAD"/>
    <w:rsid w:val="00FD4CD4"/>
    <w:rsid w:val="00FD561D"/>
    <w:rsid w:val="00FD5647"/>
    <w:rsid w:val="00FE217A"/>
    <w:rsid w:val="00FE5D31"/>
    <w:rsid w:val="00FE6EEA"/>
    <w:rsid w:val="00FF000E"/>
    <w:rsid w:val="00FF0F8B"/>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4F1E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4F1EA8"/>
    <w:rPr>
      <w:sz w:val="16"/>
      <w:szCs w:val="16"/>
    </w:rPr>
  </w:style>
  <w:style w:type="paragraph" w:styleId="Textocomentario">
    <w:name w:val="annotation text"/>
    <w:basedOn w:val="Normal"/>
    <w:link w:val="TextocomentarioCar"/>
    <w:uiPriority w:val="99"/>
    <w:semiHidden/>
    <w:unhideWhenUsed/>
    <w:rsid w:val="004F1E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1EA8"/>
    <w:rPr>
      <w:sz w:val="20"/>
      <w:szCs w:val="20"/>
    </w:rPr>
  </w:style>
  <w:style w:type="paragraph" w:styleId="Asuntodelcomentario">
    <w:name w:val="annotation subject"/>
    <w:basedOn w:val="Textocomentario"/>
    <w:next w:val="Textocomentario"/>
    <w:link w:val="AsuntodelcomentarioCar"/>
    <w:uiPriority w:val="99"/>
    <w:semiHidden/>
    <w:unhideWhenUsed/>
    <w:rsid w:val="004F1EA8"/>
    <w:rPr>
      <w:b/>
      <w:bCs/>
    </w:rPr>
  </w:style>
  <w:style w:type="character" w:customStyle="1" w:styleId="AsuntodelcomentarioCar">
    <w:name w:val="Asunto del comentario Car"/>
    <w:basedOn w:val="TextocomentarioCar"/>
    <w:link w:val="Asuntodelcomentario"/>
    <w:uiPriority w:val="99"/>
    <w:semiHidden/>
    <w:rsid w:val="004F1E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7905</Words>
  <Characters>43481</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prove038</cp:lastModifiedBy>
  <cp:revision>143</cp:revision>
  <cp:lastPrinted>2024-12-10T02:03:00Z</cp:lastPrinted>
  <dcterms:created xsi:type="dcterms:W3CDTF">2024-12-03T22:28:00Z</dcterms:created>
  <dcterms:modified xsi:type="dcterms:W3CDTF">2024-12-10T02:07:00Z</dcterms:modified>
</cp:coreProperties>
</file>